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Default="00F27DCA" w:rsidP="00AD4848">
      <w:pPr>
        <w:tabs>
          <w:tab w:val="right" w:pos="9026"/>
        </w:tabs>
        <w:rPr>
          <w:color w:val="002060"/>
          <w:sz w:val="40"/>
          <w:szCs w:val="40"/>
        </w:rPr>
      </w:pPr>
      <w:r>
        <w:rPr>
          <w:noProof/>
          <w:lang w:eastAsia="en-GB"/>
        </w:rPr>
        <w:drawing>
          <wp:anchor distT="0" distB="0" distL="114300" distR="114300" simplePos="0" relativeHeight="251659264" behindDoc="1" locked="0" layoutInCell="1" allowOverlap="1" wp14:anchorId="5AF5F984" wp14:editId="29723357">
            <wp:simplePos x="0" y="0"/>
            <wp:positionH relativeFrom="page">
              <wp:posOffset>5329683</wp:posOffset>
            </wp:positionH>
            <wp:positionV relativeFrom="paragraph">
              <wp:posOffset>-1234260</wp:posOffset>
            </wp:positionV>
            <wp:extent cx="2291737" cy="1996436"/>
            <wp:effectExtent l="33655" t="4445" r="0" b="889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5923925">
                      <a:off x="0" y="0"/>
                      <a:ext cx="2291737" cy="1996436"/>
                    </a:xfrm>
                    <a:prstGeom prst="rect">
                      <a:avLst/>
                    </a:prstGeom>
                  </pic:spPr>
                </pic:pic>
              </a:graphicData>
            </a:graphic>
            <wp14:sizeRelH relativeFrom="margin">
              <wp14:pctWidth>0</wp14:pctWidth>
            </wp14:sizeRelH>
            <wp14:sizeRelV relativeFrom="margin">
              <wp14:pctHeight>0</wp14:pctHeight>
            </wp14:sizeRelV>
          </wp:anchor>
        </w:drawing>
      </w:r>
    </w:p>
    <w:p w:rsidR="00F27DCA" w:rsidRDefault="00F27DCA" w:rsidP="00AD4848">
      <w:pPr>
        <w:tabs>
          <w:tab w:val="right" w:pos="9026"/>
        </w:tabs>
        <w:rPr>
          <w:color w:val="002060"/>
          <w:sz w:val="40"/>
          <w:szCs w:val="40"/>
        </w:rPr>
      </w:pPr>
    </w:p>
    <w:p w:rsidR="007D2FDA" w:rsidRPr="00A64ED0" w:rsidRDefault="00A64ED0" w:rsidP="00AD4848">
      <w:pPr>
        <w:tabs>
          <w:tab w:val="right" w:pos="9026"/>
        </w:tabs>
        <w:rPr>
          <w:color w:val="002060"/>
          <w:sz w:val="40"/>
          <w:szCs w:val="40"/>
        </w:rPr>
      </w:pPr>
      <w:r w:rsidRPr="00A64ED0">
        <w:rPr>
          <w:color w:val="002060"/>
          <w:sz w:val="40"/>
          <w:szCs w:val="40"/>
        </w:rPr>
        <w:t xml:space="preserve">SEND Annual Report </w:t>
      </w:r>
      <w:r w:rsidR="007D2FDA">
        <w:rPr>
          <w:color w:val="002060"/>
          <w:sz w:val="40"/>
          <w:szCs w:val="40"/>
        </w:rPr>
        <w:t xml:space="preserve">Academic Year </w:t>
      </w:r>
      <w:r w:rsidR="00DD645B">
        <w:rPr>
          <w:color w:val="002060"/>
          <w:sz w:val="40"/>
          <w:szCs w:val="40"/>
        </w:rPr>
        <w:t>2019-20</w:t>
      </w:r>
      <w:r w:rsidR="007D2FDA">
        <w:rPr>
          <w:color w:val="002060"/>
          <w:sz w:val="40"/>
          <w:szCs w:val="40"/>
        </w:rPr>
        <w:t xml:space="preserve"> </w:t>
      </w:r>
      <w:r w:rsidR="007D2FDA" w:rsidRPr="007D2FDA">
        <w:rPr>
          <w:i/>
          <w:color w:val="002060"/>
          <w:sz w:val="20"/>
          <w:szCs w:val="40"/>
        </w:rPr>
        <w:t>Published Nov 2020</w:t>
      </w:r>
    </w:p>
    <w:p w:rsidR="002E2D9D" w:rsidRDefault="00A64ED0" w:rsidP="00280F7B">
      <w:pPr>
        <w:jc w:val="both"/>
      </w:pPr>
      <w:r>
        <w:t xml:space="preserve">There is lots of information about </w:t>
      </w:r>
      <w:r w:rsidR="00D17E47">
        <w:t xml:space="preserve">special educational needs and disabilities (SEND) </w:t>
      </w:r>
      <w:r>
        <w:t>that the school is required to publish, including how we identify and meet the needs of pupils with additional needs.  This information can be found in our SEND Policy</w:t>
      </w:r>
      <w:r w:rsidR="002E2D9D">
        <w:t xml:space="preserve"> and SEND information report which are</w:t>
      </w:r>
      <w:r>
        <w:t xml:space="preserve"> published on our school website and contains all the information parents should need about our SEND processes.</w:t>
      </w:r>
      <w:r w:rsidR="002E2D9D">
        <w:t xml:space="preserve"> If however, you need clarification or have any questions please contact the SENCo (Mrs V. </w:t>
      </w:r>
      <w:proofErr w:type="spellStart"/>
      <w:r w:rsidR="002E2D9D">
        <w:t>Fresneda</w:t>
      </w:r>
      <w:proofErr w:type="spellEnd"/>
      <w:r w:rsidR="002E2D9D">
        <w:t xml:space="preserve"> Alcala).</w:t>
      </w:r>
    </w:p>
    <w:p w:rsidR="00A64ED0" w:rsidRDefault="00A64ED0" w:rsidP="00280F7B">
      <w:pPr>
        <w:jc w:val="both"/>
      </w:pPr>
      <w:r>
        <w:t xml:space="preserve">The purpose of this report is to </w:t>
      </w:r>
      <w:r w:rsidR="00C42387">
        <w:rPr>
          <w:b/>
          <w:color w:val="002060"/>
        </w:rPr>
        <w:t xml:space="preserve">provide a snapshot of SEND at the school for </w:t>
      </w:r>
      <w:r w:rsidR="003B2997">
        <w:rPr>
          <w:b/>
          <w:color w:val="002060"/>
        </w:rPr>
        <w:t>2019-20</w:t>
      </w:r>
      <w:r w:rsidR="00F02387">
        <w:t xml:space="preserve">.  It is produced every year by the </w:t>
      </w:r>
      <w:r w:rsidR="009B7097">
        <w:t xml:space="preserve">Head of Inclusion and SENCo in collaboration with </w:t>
      </w:r>
      <w:r w:rsidR="00F02387">
        <w:t>SEND governor</w:t>
      </w:r>
      <w:r w:rsidR="00B30313">
        <w:t>s</w:t>
      </w:r>
      <w:r w:rsidR="00F02387">
        <w:t xml:space="preserve">, </w:t>
      </w:r>
      <w:r w:rsidR="001464E0">
        <w:t>Annabel Cornal</w:t>
      </w:r>
      <w:r w:rsidR="00B30313">
        <w:t>l</w:t>
      </w:r>
      <w:r w:rsidR="009B7097">
        <w:t xml:space="preserve"> and Michelle Dewhurst.</w:t>
      </w:r>
      <w:r w:rsidR="00F02387">
        <w:t xml:space="preserve"> </w:t>
      </w:r>
    </w:p>
    <w:p w:rsidR="002E2D9D" w:rsidRDefault="00F27DCA">
      <w:pPr>
        <w:rPr>
          <w:b/>
          <w:color w:val="002060"/>
          <w:sz w:val="28"/>
        </w:rPr>
      </w:pPr>
      <w:r>
        <w:rPr>
          <w:b/>
          <w:color w:val="002060"/>
          <w:sz w:val="28"/>
        </w:rPr>
        <w:t xml:space="preserve">The </w:t>
      </w:r>
      <w:r w:rsidR="002E2D9D" w:rsidRPr="002E2D9D">
        <w:rPr>
          <w:b/>
          <w:color w:val="002060"/>
          <w:sz w:val="28"/>
        </w:rPr>
        <w:t>SEND Team</w:t>
      </w:r>
    </w:p>
    <w:p w:rsidR="002E2D9D" w:rsidRDefault="002E2D9D" w:rsidP="002A6BB3">
      <w:pPr>
        <w:spacing w:line="240" w:lineRule="auto"/>
      </w:pPr>
      <w:r w:rsidRPr="002E2D9D">
        <w:t xml:space="preserve">Miss </w:t>
      </w:r>
      <w:r>
        <w:t xml:space="preserve">T. </w:t>
      </w:r>
      <w:proofErr w:type="spellStart"/>
      <w:r w:rsidRPr="002E2D9D">
        <w:t>Gobell</w:t>
      </w:r>
      <w:proofErr w:type="spellEnd"/>
      <w:r>
        <w:t xml:space="preserve"> – Head Teacher (National Award for Special Educational Needs, Post Graduate Certificate in SEN and Diploma in SEN)</w:t>
      </w:r>
      <w:r w:rsidR="002E48A6">
        <w:t>.</w:t>
      </w:r>
    </w:p>
    <w:p w:rsidR="002E2D9D" w:rsidRDefault="002E2D9D" w:rsidP="002A6BB3">
      <w:pPr>
        <w:spacing w:line="240" w:lineRule="auto"/>
      </w:pPr>
      <w:r>
        <w:t>Mrs H. Pullen – Head of Inclusion (National Award for Special Educational Needs and Post Graduate Certificate in SEN)</w:t>
      </w:r>
      <w:r w:rsidR="002E48A6">
        <w:t>.</w:t>
      </w:r>
    </w:p>
    <w:p w:rsidR="002E2D9D" w:rsidRDefault="002E2D9D" w:rsidP="002A6BB3">
      <w:pPr>
        <w:spacing w:line="240" w:lineRule="auto"/>
      </w:pPr>
      <w:r>
        <w:t xml:space="preserve">Mrs V. </w:t>
      </w:r>
      <w:proofErr w:type="spellStart"/>
      <w:r>
        <w:t>Fresneda</w:t>
      </w:r>
      <w:proofErr w:type="spellEnd"/>
      <w:r>
        <w:t xml:space="preserve"> Alcala – SENCo (National Award for Special Educational Needs</w:t>
      </w:r>
      <w:r w:rsidR="00761979">
        <w:t>,</w:t>
      </w:r>
      <w:r w:rsidR="00761979" w:rsidRPr="00761979">
        <w:t xml:space="preserve"> </w:t>
      </w:r>
      <w:r w:rsidR="00761979">
        <w:t>Post Graduate Certificate in SEN</w:t>
      </w:r>
      <w:r>
        <w:t>)</w:t>
      </w:r>
    </w:p>
    <w:p w:rsidR="002E2D9D" w:rsidRDefault="002E2D9D" w:rsidP="002A6BB3">
      <w:pPr>
        <w:spacing w:line="240" w:lineRule="auto"/>
      </w:pPr>
      <w:r>
        <w:t xml:space="preserve">Mrs A. </w:t>
      </w:r>
      <w:proofErr w:type="spellStart"/>
      <w:r>
        <w:t>Lihou</w:t>
      </w:r>
      <w:proofErr w:type="spellEnd"/>
      <w:r>
        <w:t xml:space="preserve"> –</w:t>
      </w:r>
      <w:r w:rsidR="00BA12AE">
        <w:t xml:space="preserve"> Family Liaison Officer (Post Graduate Certificate in Therapeutic Play, Diploma in Child </w:t>
      </w:r>
      <w:proofErr w:type="spellStart"/>
      <w:r w:rsidR="00BA12AE">
        <w:t>Counsellling</w:t>
      </w:r>
      <w:proofErr w:type="spellEnd"/>
      <w:r w:rsidR="002E48A6">
        <w:t>)</w:t>
      </w:r>
      <w:r w:rsidR="00BA12AE">
        <w:t>.</w:t>
      </w:r>
    </w:p>
    <w:p w:rsidR="002E2D9D" w:rsidRDefault="002E2D9D" w:rsidP="002A6BB3">
      <w:pPr>
        <w:spacing w:line="240" w:lineRule="auto"/>
      </w:pPr>
      <w:r>
        <w:t>Miss D. Lee – Medical Lead.</w:t>
      </w:r>
    </w:p>
    <w:p w:rsidR="002E2D9D" w:rsidRDefault="002E2D9D" w:rsidP="002A6BB3">
      <w:pPr>
        <w:spacing w:line="240" w:lineRule="auto"/>
      </w:pPr>
      <w:r>
        <w:t>SEN Key Workers</w:t>
      </w:r>
      <w:r w:rsidR="000C394B">
        <w:t xml:space="preserve"> and Specialist Teaching Assistant</w:t>
      </w:r>
      <w:r w:rsidR="009B7097">
        <w:t>s</w:t>
      </w:r>
      <w:r w:rsidR="00BA12AE">
        <w:t xml:space="preserve"> -</w:t>
      </w:r>
      <w:r>
        <w:t xml:space="preserve"> (Individual Pupil Support)</w:t>
      </w:r>
    </w:p>
    <w:p w:rsidR="00AD7A62" w:rsidRPr="002E2D9D" w:rsidRDefault="00AD7A62"/>
    <w:p w:rsidR="00F02387" w:rsidRPr="00F02387" w:rsidRDefault="00F02387" w:rsidP="00F02387">
      <w:pPr>
        <w:pStyle w:val="ListParagraph"/>
        <w:numPr>
          <w:ilvl w:val="0"/>
          <w:numId w:val="1"/>
        </w:numPr>
        <w:rPr>
          <w:b/>
          <w:color w:val="002060"/>
          <w:sz w:val="28"/>
        </w:rPr>
      </w:pPr>
      <w:r w:rsidRPr="00F02387">
        <w:rPr>
          <w:b/>
          <w:color w:val="002060"/>
          <w:sz w:val="28"/>
        </w:rPr>
        <w:t>Background information</w:t>
      </w:r>
    </w:p>
    <w:p w:rsidR="00F02387" w:rsidRDefault="001464E0" w:rsidP="00F02387">
      <w:r>
        <w:t>For t</w:t>
      </w:r>
      <w:r w:rsidR="00DD645B">
        <w:t>he 2019-20</w:t>
      </w:r>
      <w:r w:rsidR="007B5DF9">
        <w:t xml:space="preserve"> Academic year, the school </w:t>
      </w:r>
      <w:r w:rsidR="0076683D">
        <w:t xml:space="preserve">identified </w:t>
      </w:r>
      <w:r w:rsidR="00DD645B">
        <w:t>48</w:t>
      </w:r>
      <w:r w:rsidR="007B5DF9">
        <w:t xml:space="preserve"> children on the SEND Register.  </w:t>
      </w:r>
      <w:r w:rsidR="00F02387">
        <w:t xml:space="preserve">This represents </w:t>
      </w:r>
      <w:r w:rsidR="00910FA1">
        <w:t>7.7</w:t>
      </w:r>
      <w:r w:rsidR="00F02387" w:rsidRPr="00387401">
        <w:t>%</w:t>
      </w:r>
      <w:r w:rsidR="00F02387">
        <w:t xml:space="preserve"> of the school population.  </w:t>
      </w:r>
    </w:p>
    <w:tbl>
      <w:tblPr>
        <w:tblStyle w:val="TableGrid"/>
        <w:tblW w:w="9502" w:type="dxa"/>
        <w:tblLook w:val="04A0" w:firstRow="1" w:lastRow="0" w:firstColumn="1" w:lastColumn="0" w:noHBand="0" w:noVBand="1"/>
      </w:tblPr>
      <w:tblGrid>
        <w:gridCol w:w="2590"/>
        <w:gridCol w:w="1732"/>
        <w:gridCol w:w="2590"/>
        <w:gridCol w:w="2590"/>
      </w:tblGrid>
      <w:tr w:rsidR="00910FA1" w:rsidTr="00910FA1">
        <w:trPr>
          <w:trHeight w:val="621"/>
        </w:trPr>
        <w:tc>
          <w:tcPr>
            <w:tcW w:w="2590" w:type="dxa"/>
            <w:shd w:val="clear" w:color="auto" w:fill="44546A" w:themeFill="text2"/>
          </w:tcPr>
          <w:p w:rsidR="00910FA1" w:rsidRPr="00682A02" w:rsidRDefault="00910FA1" w:rsidP="00F82B69">
            <w:pPr>
              <w:jc w:val="center"/>
              <w:rPr>
                <w:b/>
                <w:color w:val="FFFFFF" w:themeColor="background1"/>
                <w:sz w:val="24"/>
              </w:rPr>
            </w:pPr>
            <w:r w:rsidRPr="00682A02">
              <w:rPr>
                <w:b/>
                <w:color w:val="FFFFFF" w:themeColor="background1"/>
                <w:sz w:val="24"/>
              </w:rPr>
              <w:t>Classification</w:t>
            </w:r>
          </w:p>
        </w:tc>
        <w:tc>
          <w:tcPr>
            <w:tcW w:w="1732" w:type="dxa"/>
            <w:shd w:val="clear" w:color="auto" w:fill="44546A" w:themeFill="text2"/>
          </w:tcPr>
          <w:p w:rsidR="00910FA1" w:rsidRPr="00682A02" w:rsidRDefault="00910FA1" w:rsidP="00F82B69">
            <w:pPr>
              <w:jc w:val="center"/>
              <w:rPr>
                <w:b/>
                <w:color w:val="FFFFFF" w:themeColor="background1"/>
                <w:sz w:val="24"/>
              </w:rPr>
            </w:pPr>
            <w:r w:rsidRPr="00682A02">
              <w:rPr>
                <w:b/>
                <w:color w:val="FFFFFF" w:themeColor="background1"/>
                <w:sz w:val="24"/>
              </w:rPr>
              <w:t>Children</w:t>
            </w:r>
          </w:p>
        </w:tc>
        <w:tc>
          <w:tcPr>
            <w:tcW w:w="2590" w:type="dxa"/>
            <w:shd w:val="clear" w:color="auto" w:fill="44546A" w:themeFill="text2"/>
          </w:tcPr>
          <w:p w:rsidR="00910FA1" w:rsidRPr="00682A02" w:rsidRDefault="00910FA1" w:rsidP="00F82B69">
            <w:pPr>
              <w:jc w:val="center"/>
              <w:rPr>
                <w:b/>
                <w:color w:val="FFFFFF" w:themeColor="background1"/>
                <w:sz w:val="24"/>
              </w:rPr>
            </w:pPr>
            <w:r w:rsidRPr="00682A02">
              <w:rPr>
                <w:b/>
                <w:color w:val="FFFFFF" w:themeColor="background1"/>
                <w:sz w:val="24"/>
              </w:rPr>
              <w:t>Percentage of School</w:t>
            </w:r>
          </w:p>
        </w:tc>
        <w:tc>
          <w:tcPr>
            <w:tcW w:w="2590" w:type="dxa"/>
            <w:shd w:val="clear" w:color="auto" w:fill="44546A" w:themeFill="text2"/>
          </w:tcPr>
          <w:p w:rsidR="00910FA1" w:rsidRPr="00682A02" w:rsidRDefault="00910FA1" w:rsidP="00F82B69">
            <w:pPr>
              <w:jc w:val="center"/>
              <w:rPr>
                <w:b/>
                <w:color w:val="FFFFFF" w:themeColor="background1"/>
                <w:sz w:val="24"/>
              </w:rPr>
            </w:pPr>
            <w:r w:rsidRPr="00682A02">
              <w:rPr>
                <w:b/>
                <w:color w:val="FFFFFF" w:themeColor="background1"/>
                <w:sz w:val="24"/>
              </w:rPr>
              <w:t>National Average</w:t>
            </w:r>
          </w:p>
        </w:tc>
      </w:tr>
      <w:tr w:rsidR="00910FA1" w:rsidTr="00910FA1">
        <w:trPr>
          <w:trHeight w:val="192"/>
        </w:trPr>
        <w:tc>
          <w:tcPr>
            <w:tcW w:w="2590" w:type="dxa"/>
          </w:tcPr>
          <w:p w:rsidR="00910FA1" w:rsidRDefault="00910FA1" w:rsidP="00F82B69">
            <w:r>
              <w:t>K – SEN Support</w:t>
            </w:r>
          </w:p>
        </w:tc>
        <w:tc>
          <w:tcPr>
            <w:tcW w:w="1732" w:type="dxa"/>
          </w:tcPr>
          <w:p w:rsidR="00910FA1" w:rsidRDefault="003A19C1" w:rsidP="00F82B69">
            <w:pPr>
              <w:jc w:val="center"/>
            </w:pPr>
            <w:r>
              <w:t>41</w:t>
            </w:r>
          </w:p>
        </w:tc>
        <w:tc>
          <w:tcPr>
            <w:tcW w:w="2590" w:type="dxa"/>
          </w:tcPr>
          <w:p w:rsidR="00910FA1" w:rsidRPr="00782661" w:rsidRDefault="003A19C1" w:rsidP="00F82B69">
            <w:pPr>
              <w:jc w:val="center"/>
            </w:pPr>
            <w:r>
              <w:t xml:space="preserve">6.6 </w:t>
            </w:r>
            <w:r w:rsidR="00910FA1" w:rsidRPr="00782661">
              <w:t>%</w:t>
            </w:r>
          </w:p>
        </w:tc>
        <w:tc>
          <w:tcPr>
            <w:tcW w:w="2590" w:type="dxa"/>
            <w:shd w:val="clear" w:color="auto" w:fill="auto"/>
          </w:tcPr>
          <w:p w:rsidR="00910FA1" w:rsidRPr="0077313B" w:rsidRDefault="00910FA1" w:rsidP="00F82B69">
            <w:pPr>
              <w:jc w:val="center"/>
            </w:pPr>
            <w:r>
              <w:t>12.1%</w:t>
            </w:r>
          </w:p>
        </w:tc>
      </w:tr>
      <w:tr w:rsidR="00910FA1" w:rsidTr="00910FA1">
        <w:trPr>
          <w:trHeight w:val="182"/>
        </w:trPr>
        <w:tc>
          <w:tcPr>
            <w:tcW w:w="2590" w:type="dxa"/>
          </w:tcPr>
          <w:p w:rsidR="00910FA1" w:rsidRDefault="00910FA1" w:rsidP="00F82B69">
            <w:r>
              <w:t>E – EHC Plan</w:t>
            </w:r>
          </w:p>
        </w:tc>
        <w:tc>
          <w:tcPr>
            <w:tcW w:w="1732" w:type="dxa"/>
          </w:tcPr>
          <w:p w:rsidR="00910FA1" w:rsidRDefault="00CC70CA" w:rsidP="00F82B69">
            <w:pPr>
              <w:jc w:val="center"/>
            </w:pPr>
            <w:r>
              <w:t>7</w:t>
            </w:r>
          </w:p>
        </w:tc>
        <w:tc>
          <w:tcPr>
            <w:tcW w:w="2590" w:type="dxa"/>
            <w:vAlign w:val="center"/>
          </w:tcPr>
          <w:p w:rsidR="00910FA1" w:rsidRPr="00782661" w:rsidRDefault="00910FA1" w:rsidP="00CC70CA">
            <w:pPr>
              <w:jc w:val="center"/>
            </w:pPr>
            <w:r w:rsidRPr="00782661">
              <w:t>1</w:t>
            </w:r>
            <w:r>
              <w:t>.</w:t>
            </w:r>
            <w:r w:rsidR="00BB498E">
              <w:t>1</w:t>
            </w:r>
            <w:r w:rsidRPr="00782661">
              <w:t xml:space="preserve"> %</w:t>
            </w:r>
          </w:p>
        </w:tc>
        <w:tc>
          <w:tcPr>
            <w:tcW w:w="2590" w:type="dxa"/>
            <w:shd w:val="clear" w:color="auto" w:fill="auto"/>
            <w:vAlign w:val="center"/>
          </w:tcPr>
          <w:p w:rsidR="00910FA1" w:rsidRPr="0077313B" w:rsidRDefault="00910FA1" w:rsidP="00F82B69">
            <w:pPr>
              <w:jc w:val="center"/>
            </w:pPr>
            <w:r>
              <w:t>3.3%</w:t>
            </w:r>
          </w:p>
        </w:tc>
      </w:tr>
    </w:tbl>
    <w:p w:rsidR="002535EE" w:rsidRDefault="002535EE" w:rsidP="00F02387"/>
    <w:p w:rsidR="002462FD" w:rsidRPr="00D17E47" w:rsidRDefault="00D17E47" w:rsidP="00F02387">
      <w:r>
        <w:t xml:space="preserve">The school has a low proportion of children identified as SEND according to the definition in our policy.  However, we do not believe that the school has a low amount of need and that instead our excellent core offer of support enables us to avoid identifying those children as needing additional and different provision. For example, a child with Dyslexic difficulties may not need to be identified on the SEND register as the high quality teaching, excellent in class strategies and widely available interventions </w:t>
      </w:r>
      <w:r>
        <w:lastRenderedPageBreak/>
        <w:t xml:space="preserve">that they are able to achieve their potential and make good progress without any </w:t>
      </w:r>
      <w:r w:rsidR="00AD4848">
        <w:t xml:space="preserve">highly </w:t>
      </w:r>
      <w:r>
        <w:t>specific or highly tailored adult support.</w:t>
      </w:r>
    </w:p>
    <w:p w:rsidR="00F82B69" w:rsidRDefault="002535EE" w:rsidP="002535EE">
      <w:pPr>
        <w:rPr>
          <w:rFonts w:cstheme="minorHAnsi"/>
        </w:rPr>
      </w:pPr>
      <w:r w:rsidRPr="00D17E47">
        <w:rPr>
          <w:rFonts w:cstheme="minorHAnsi"/>
        </w:rPr>
        <w:t>We group these children according to their main area of need (more information on what each area covers</w:t>
      </w:r>
      <w:r>
        <w:rPr>
          <w:rFonts w:cstheme="minorHAnsi"/>
        </w:rPr>
        <w:t xml:space="preserve"> can be seen in the SEND Code of Practice).  The spread is as follows:</w:t>
      </w:r>
    </w:p>
    <w:tbl>
      <w:tblPr>
        <w:tblStyle w:val="TableGrid"/>
        <w:tblW w:w="9756" w:type="dxa"/>
        <w:tblInd w:w="-5" w:type="dxa"/>
        <w:tblLayout w:type="fixed"/>
        <w:tblLook w:val="04A0" w:firstRow="1" w:lastRow="0" w:firstColumn="1" w:lastColumn="0" w:noHBand="0" w:noVBand="1"/>
      </w:tblPr>
      <w:tblGrid>
        <w:gridCol w:w="4391"/>
        <w:gridCol w:w="1340"/>
        <w:gridCol w:w="1342"/>
        <w:gridCol w:w="1340"/>
        <w:gridCol w:w="1343"/>
      </w:tblGrid>
      <w:tr w:rsidR="002C3C5B" w:rsidTr="00E127C6">
        <w:trPr>
          <w:trHeight w:val="219"/>
        </w:trPr>
        <w:tc>
          <w:tcPr>
            <w:tcW w:w="4391" w:type="dxa"/>
            <w:shd w:val="clear" w:color="auto" w:fill="44546A" w:themeFill="text2"/>
          </w:tcPr>
          <w:p w:rsidR="002C3C5B" w:rsidRPr="00682A02" w:rsidRDefault="002C3C5B" w:rsidP="00F24044">
            <w:pPr>
              <w:jc w:val="center"/>
              <w:rPr>
                <w:b/>
                <w:color w:val="FFFFFF" w:themeColor="background1"/>
                <w:sz w:val="24"/>
              </w:rPr>
            </w:pPr>
            <w:r>
              <w:rPr>
                <w:rFonts w:cstheme="minorHAnsi"/>
              </w:rPr>
              <w:br w:type="page"/>
            </w:r>
          </w:p>
        </w:tc>
        <w:tc>
          <w:tcPr>
            <w:tcW w:w="5365" w:type="dxa"/>
            <w:gridSpan w:val="4"/>
            <w:shd w:val="clear" w:color="auto" w:fill="44546A" w:themeFill="text2"/>
          </w:tcPr>
          <w:p w:rsidR="002C3C5B" w:rsidRPr="00682A02" w:rsidRDefault="002C3C5B" w:rsidP="00F24044">
            <w:pPr>
              <w:jc w:val="center"/>
              <w:rPr>
                <w:b/>
                <w:color w:val="FFFFFF" w:themeColor="background1"/>
                <w:sz w:val="24"/>
              </w:rPr>
            </w:pPr>
            <w:r w:rsidRPr="00682A02">
              <w:rPr>
                <w:b/>
                <w:color w:val="FFFFFF" w:themeColor="background1"/>
                <w:sz w:val="24"/>
              </w:rPr>
              <w:t>Main Difficulty</w:t>
            </w:r>
          </w:p>
        </w:tc>
      </w:tr>
      <w:tr w:rsidR="002C3C5B" w:rsidTr="00E127C6">
        <w:trPr>
          <w:trHeight w:val="683"/>
        </w:trPr>
        <w:tc>
          <w:tcPr>
            <w:tcW w:w="4391" w:type="dxa"/>
            <w:vAlign w:val="center"/>
          </w:tcPr>
          <w:p w:rsidR="002C3C5B" w:rsidRDefault="002C3C5B" w:rsidP="00F24044">
            <w:pPr>
              <w:jc w:val="center"/>
            </w:pPr>
            <w:r w:rsidRPr="00DB7630">
              <w:rPr>
                <w:b/>
                <w:sz w:val="24"/>
              </w:rPr>
              <w:t>Area of Need</w:t>
            </w:r>
            <w:r>
              <w:rPr>
                <w:b/>
                <w:sz w:val="24"/>
              </w:rPr>
              <w:t xml:space="preserve"> </w:t>
            </w:r>
            <w:proofErr w:type="spellStart"/>
            <w:r>
              <w:rPr>
                <w:b/>
                <w:sz w:val="24"/>
              </w:rPr>
              <w:t>CoP</w:t>
            </w:r>
            <w:proofErr w:type="spellEnd"/>
          </w:p>
        </w:tc>
        <w:tc>
          <w:tcPr>
            <w:tcW w:w="1340" w:type="dxa"/>
            <w:vAlign w:val="center"/>
          </w:tcPr>
          <w:p w:rsidR="002C3C5B" w:rsidRPr="00D3481F" w:rsidRDefault="002C3C5B" w:rsidP="00F24044">
            <w:pPr>
              <w:jc w:val="center"/>
            </w:pPr>
            <w:r>
              <w:t>SEN Supp.</w:t>
            </w:r>
          </w:p>
        </w:tc>
        <w:tc>
          <w:tcPr>
            <w:tcW w:w="1342" w:type="dxa"/>
            <w:vAlign w:val="center"/>
          </w:tcPr>
          <w:p w:rsidR="002C3C5B" w:rsidRDefault="002C3C5B" w:rsidP="00F24044">
            <w:pPr>
              <w:jc w:val="center"/>
            </w:pPr>
            <w:r>
              <w:t xml:space="preserve">EHCP </w:t>
            </w:r>
          </w:p>
        </w:tc>
        <w:tc>
          <w:tcPr>
            <w:tcW w:w="1340" w:type="dxa"/>
            <w:vAlign w:val="center"/>
          </w:tcPr>
          <w:p w:rsidR="002C3C5B" w:rsidRPr="00D3481F" w:rsidRDefault="002C3C5B" w:rsidP="00F24044">
            <w:pPr>
              <w:jc w:val="center"/>
            </w:pPr>
            <w:r>
              <w:t>HNF</w:t>
            </w:r>
          </w:p>
        </w:tc>
        <w:tc>
          <w:tcPr>
            <w:tcW w:w="1343" w:type="dxa"/>
            <w:shd w:val="clear" w:color="auto" w:fill="ACB9CA" w:themeFill="text2" w:themeFillTint="66"/>
            <w:vAlign w:val="center"/>
          </w:tcPr>
          <w:p w:rsidR="002C3C5B" w:rsidRPr="00D3481F" w:rsidRDefault="002C3C5B" w:rsidP="00F24044">
            <w:pPr>
              <w:jc w:val="center"/>
            </w:pPr>
            <w:r>
              <w:t>total</w:t>
            </w:r>
          </w:p>
        </w:tc>
      </w:tr>
      <w:tr w:rsidR="002C3C5B" w:rsidTr="00E127C6">
        <w:trPr>
          <w:trHeight w:val="218"/>
        </w:trPr>
        <w:tc>
          <w:tcPr>
            <w:tcW w:w="4391" w:type="dxa"/>
            <w:shd w:val="clear" w:color="auto" w:fill="44546A" w:themeFill="text2"/>
            <w:vAlign w:val="center"/>
          </w:tcPr>
          <w:p w:rsidR="002C3C5B" w:rsidRPr="008F4CF0" w:rsidRDefault="002C3C5B" w:rsidP="00F24044">
            <w:pPr>
              <w:rPr>
                <w:color w:val="FFFFFF" w:themeColor="background1"/>
                <w:sz w:val="24"/>
              </w:rPr>
            </w:pPr>
            <w:r w:rsidRPr="008F4CF0">
              <w:rPr>
                <w:color w:val="FFFFFF" w:themeColor="background1"/>
                <w:sz w:val="24"/>
              </w:rPr>
              <w:t>Cognition and Learning</w:t>
            </w:r>
          </w:p>
        </w:tc>
        <w:tc>
          <w:tcPr>
            <w:tcW w:w="1340" w:type="dxa"/>
            <w:shd w:val="clear" w:color="auto" w:fill="44546A" w:themeFill="text2"/>
            <w:vAlign w:val="center"/>
          </w:tcPr>
          <w:p w:rsidR="002C3C5B" w:rsidRPr="008F4CF0" w:rsidRDefault="002C3C5B" w:rsidP="00F24044">
            <w:pPr>
              <w:rPr>
                <w:color w:val="FFFFFF" w:themeColor="background1"/>
                <w:sz w:val="24"/>
              </w:rPr>
            </w:pPr>
          </w:p>
        </w:tc>
        <w:tc>
          <w:tcPr>
            <w:tcW w:w="1342" w:type="dxa"/>
            <w:shd w:val="clear" w:color="auto" w:fill="44546A" w:themeFill="text2"/>
            <w:vAlign w:val="center"/>
          </w:tcPr>
          <w:p w:rsidR="002C3C5B" w:rsidRPr="008F4CF0" w:rsidRDefault="002C3C5B" w:rsidP="00F24044">
            <w:pPr>
              <w:jc w:val="center"/>
              <w:rPr>
                <w:color w:val="FFFFFF" w:themeColor="background1"/>
                <w:sz w:val="24"/>
              </w:rPr>
            </w:pPr>
          </w:p>
        </w:tc>
        <w:tc>
          <w:tcPr>
            <w:tcW w:w="1340" w:type="dxa"/>
            <w:shd w:val="clear" w:color="auto" w:fill="44546A" w:themeFill="text2"/>
            <w:vAlign w:val="center"/>
          </w:tcPr>
          <w:p w:rsidR="002C3C5B" w:rsidRPr="008F4CF0" w:rsidRDefault="002C3C5B" w:rsidP="00F24044">
            <w:pPr>
              <w:jc w:val="center"/>
              <w:rPr>
                <w:color w:val="FFFFFF" w:themeColor="background1"/>
                <w:sz w:val="24"/>
              </w:rPr>
            </w:pPr>
          </w:p>
        </w:tc>
        <w:tc>
          <w:tcPr>
            <w:tcW w:w="1343" w:type="dxa"/>
            <w:shd w:val="clear" w:color="auto" w:fill="44546A" w:themeFill="text2"/>
            <w:vAlign w:val="center"/>
          </w:tcPr>
          <w:p w:rsidR="002C3C5B" w:rsidRPr="008F4CF0" w:rsidRDefault="002C3C5B" w:rsidP="00F24044">
            <w:pPr>
              <w:jc w:val="center"/>
              <w:rPr>
                <w:color w:val="FFFFFF" w:themeColor="background1"/>
                <w:sz w:val="24"/>
              </w:rPr>
            </w:pPr>
          </w:p>
        </w:tc>
      </w:tr>
      <w:tr w:rsidR="002C3C5B" w:rsidTr="00E127C6">
        <w:trPr>
          <w:trHeight w:val="218"/>
        </w:trPr>
        <w:tc>
          <w:tcPr>
            <w:tcW w:w="4391" w:type="dxa"/>
            <w:shd w:val="clear" w:color="auto" w:fill="FFFFFF" w:themeFill="background1"/>
            <w:vAlign w:val="center"/>
          </w:tcPr>
          <w:p w:rsidR="002C3C5B" w:rsidRPr="008F4CF0" w:rsidRDefault="002C3C5B" w:rsidP="00F24044">
            <w:pPr>
              <w:rPr>
                <w:sz w:val="24"/>
              </w:rPr>
            </w:pPr>
            <w:r w:rsidRPr="008F4CF0">
              <w:rPr>
                <w:sz w:val="24"/>
              </w:rPr>
              <w:t>Specific Learning Difficulty</w:t>
            </w:r>
          </w:p>
        </w:tc>
        <w:tc>
          <w:tcPr>
            <w:tcW w:w="1340" w:type="dxa"/>
            <w:shd w:val="clear" w:color="auto" w:fill="FFFFFF" w:themeFill="background1"/>
            <w:vAlign w:val="center"/>
          </w:tcPr>
          <w:p w:rsidR="002C3C5B" w:rsidRPr="003A19C1" w:rsidRDefault="00357CD2" w:rsidP="00F24044">
            <w:pPr>
              <w:jc w:val="center"/>
              <w:rPr>
                <w:sz w:val="24"/>
              </w:rPr>
            </w:pPr>
            <w:r w:rsidRPr="003A19C1">
              <w:rPr>
                <w:sz w:val="24"/>
              </w:rPr>
              <w:t>11</w:t>
            </w:r>
          </w:p>
        </w:tc>
        <w:tc>
          <w:tcPr>
            <w:tcW w:w="1342" w:type="dxa"/>
            <w:shd w:val="clear" w:color="auto" w:fill="FFFFFF" w:themeFill="background1"/>
            <w:vAlign w:val="center"/>
          </w:tcPr>
          <w:p w:rsidR="002C3C5B" w:rsidRPr="003A19C1" w:rsidRDefault="002C3C5B" w:rsidP="00F24044">
            <w:pPr>
              <w:jc w:val="center"/>
              <w:rPr>
                <w:sz w:val="24"/>
              </w:rPr>
            </w:pPr>
            <w:r w:rsidRPr="003A19C1">
              <w:rPr>
                <w:sz w:val="24"/>
              </w:rPr>
              <w:t>1</w:t>
            </w:r>
          </w:p>
        </w:tc>
        <w:tc>
          <w:tcPr>
            <w:tcW w:w="1340" w:type="dxa"/>
            <w:shd w:val="clear" w:color="auto" w:fill="FFFFFF" w:themeFill="background1"/>
            <w:vAlign w:val="center"/>
          </w:tcPr>
          <w:p w:rsidR="002C3C5B" w:rsidRPr="003A19C1" w:rsidRDefault="00010264" w:rsidP="00F24044">
            <w:pPr>
              <w:jc w:val="center"/>
              <w:rPr>
                <w:sz w:val="24"/>
              </w:rPr>
            </w:pPr>
            <w:r w:rsidRPr="003A19C1">
              <w:rPr>
                <w:sz w:val="24"/>
              </w:rPr>
              <w:t>0</w:t>
            </w:r>
          </w:p>
        </w:tc>
        <w:tc>
          <w:tcPr>
            <w:tcW w:w="1343" w:type="dxa"/>
            <w:shd w:val="clear" w:color="auto" w:fill="FFFFFF" w:themeFill="background1"/>
            <w:vAlign w:val="center"/>
          </w:tcPr>
          <w:p w:rsidR="002C3C5B" w:rsidRPr="003A19C1" w:rsidRDefault="002C3C5B" w:rsidP="00F24044">
            <w:pPr>
              <w:jc w:val="center"/>
              <w:rPr>
                <w:sz w:val="24"/>
              </w:rPr>
            </w:pPr>
            <w:r w:rsidRPr="003A19C1">
              <w:rPr>
                <w:sz w:val="24"/>
              </w:rPr>
              <w:t>12</w:t>
            </w:r>
          </w:p>
        </w:tc>
      </w:tr>
      <w:tr w:rsidR="002C3C5B" w:rsidTr="00E127C6">
        <w:trPr>
          <w:trHeight w:val="218"/>
        </w:trPr>
        <w:tc>
          <w:tcPr>
            <w:tcW w:w="4391" w:type="dxa"/>
            <w:shd w:val="clear" w:color="auto" w:fill="FFFFFF" w:themeFill="background1"/>
            <w:vAlign w:val="center"/>
          </w:tcPr>
          <w:p w:rsidR="002C3C5B" w:rsidRPr="008F4CF0" w:rsidRDefault="002C3C5B" w:rsidP="00F24044">
            <w:pPr>
              <w:rPr>
                <w:sz w:val="24"/>
              </w:rPr>
            </w:pPr>
            <w:r w:rsidRPr="008F4CF0">
              <w:rPr>
                <w:sz w:val="24"/>
              </w:rPr>
              <w:t>Severe Learning Difficulty</w:t>
            </w:r>
          </w:p>
        </w:tc>
        <w:tc>
          <w:tcPr>
            <w:tcW w:w="1340" w:type="dxa"/>
            <w:shd w:val="clear" w:color="auto" w:fill="FFFFFF" w:themeFill="background1"/>
            <w:vAlign w:val="center"/>
          </w:tcPr>
          <w:p w:rsidR="002C3C5B" w:rsidRPr="003A19C1" w:rsidRDefault="002C3C5B" w:rsidP="00F24044">
            <w:pPr>
              <w:jc w:val="center"/>
              <w:rPr>
                <w:sz w:val="24"/>
              </w:rPr>
            </w:pPr>
            <w:r w:rsidRPr="003A19C1">
              <w:rPr>
                <w:sz w:val="24"/>
              </w:rPr>
              <w:t>0</w:t>
            </w:r>
          </w:p>
        </w:tc>
        <w:tc>
          <w:tcPr>
            <w:tcW w:w="1342" w:type="dxa"/>
            <w:shd w:val="clear" w:color="auto" w:fill="FFFFFF" w:themeFill="background1"/>
            <w:vAlign w:val="center"/>
          </w:tcPr>
          <w:p w:rsidR="002C3C5B" w:rsidRPr="003A19C1" w:rsidRDefault="002C3C5B" w:rsidP="00F24044">
            <w:pPr>
              <w:jc w:val="center"/>
              <w:rPr>
                <w:sz w:val="24"/>
              </w:rPr>
            </w:pPr>
            <w:r w:rsidRPr="003A19C1">
              <w:rPr>
                <w:sz w:val="24"/>
              </w:rPr>
              <w:t>2</w:t>
            </w:r>
          </w:p>
        </w:tc>
        <w:tc>
          <w:tcPr>
            <w:tcW w:w="1340" w:type="dxa"/>
            <w:shd w:val="clear" w:color="auto" w:fill="FFFFFF" w:themeFill="background1"/>
            <w:vAlign w:val="center"/>
          </w:tcPr>
          <w:p w:rsidR="002C3C5B" w:rsidRPr="003A19C1" w:rsidRDefault="002C3C5B" w:rsidP="00F24044">
            <w:pPr>
              <w:jc w:val="center"/>
              <w:rPr>
                <w:sz w:val="24"/>
              </w:rPr>
            </w:pPr>
            <w:r w:rsidRPr="003A19C1">
              <w:rPr>
                <w:sz w:val="24"/>
              </w:rPr>
              <w:t>2</w:t>
            </w:r>
          </w:p>
        </w:tc>
        <w:tc>
          <w:tcPr>
            <w:tcW w:w="1343" w:type="dxa"/>
            <w:shd w:val="clear" w:color="auto" w:fill="FFFFFF" w:themeFill="background1"/>
            <w:vAlign w:val="center"/>
          </w:tcPr>
          <w:p w:rsidR="002C3C5B" w:rsidRPr="003A19C1" w:rsidRDefault="002C3C5B" w:rsidP="00F24044">
            <w:pPr>
              <w:jc w:val="center"/>
              <w:rPr>
                <w:sz w:val="24"/>
              </w:rPr>
            </w:pPr>
            <w:r w:rsidRPr="003A19C1">
              <w:rPr>
                <w:sz w:val="24"/>
              </w:rPr>
              <w:t>2</w:t>
            </w:r>
          </w:p>
        </w:tc>
      </w:tr>
      <w:tr w:rsidR="002C3C5B" w:rsidTr="00E127C6">
        <w:trPr>
          <w:trHeight w:val="218"/>
        </w:trPr>
        <w:tc>
          <w:tcPr>
            <w:tcW w:w="4391" w:type="dxa"/>
            <w:shd w:val="clear" w:color="auto" w:fill="FFFFFF" w:themeFill="background1"/>
            <w:vAlign w:val="center"/>
          </w:tcPr>
          <w:p w:rsidR="002C3C5B" w:rsidRPr="008F4CF0" w:rsidRDefault="002C3C5B" w:rsidP="00F24044">
            <w:pPr>
              <w:rPr>
                <w:sz w:val="24"/>
              </w:rPr>
            </w:pPr>
            <w:r>
              <w:rPr>
                <w:sz w:val="24"/>
              </w:rPr>
              <w:t>Other difficulty/disability</w:t>
            </w:r>
          </w:p>
        </w:tc>
        <w:tc>
          <w:tcPr>
            <w:tcW w:w="1340" w:type="dxa"/>
            <w:shd w:val="clear" w:color="auto" w:fill="FFFFFF" w:themeFill="background1"/>
            <w:vAlign w:val="center"/>
          </w:tcPr>
          <w:p w:rsidR="002C3C5B" w:rsidRPr="003A19C1" w:rsidRDefault="002C3C5B" w:rsidP="00F24044">
            <w:pPr>
              <w:jc w:val="center"/>
              <w:rPr>
                <w:sz w:val="24"/>
              </w:rPr>
            </w:pPr>
            <w:r w:rsidRPr="003A19C1">
              <w:rPr>
                <w:sz w:val="24"/>
              </w:rPr>
              <w:t>2</w:t>
            </w:r>
          </w:p>
        </w:tc>
        <w:tc>
          <w:tcPr>
            <w:tcW w:w="1342" w:type="dxa"/>
            <w:shd w:val="clear" w:color="auto" w:fill="FFFFFF" w:themeFill="background1"/>
            <w:vAlign w:val="center"/>
          </w:tcPr>
          <w:p w:rsidR="002C3C5B" w:rsidRPr="003A19C1" w:rsidRDefault="002C3C5B" w:rsidP="00F24044">
            <w:pPr>
              <w:jc w:val="center"/>
              <w:rPr>
                <w:sz w:val="24"/>
              </w:rPr>
            </w:pPr>
            <w:r w:rsidRPr="003A19C1">
              <w:rPr>
                <w:sz w:val="24"/>
              </w:rPr>
              <w:t>0</w:t>
            </w:r>
          </w:p>
        </w:tc>
        <w:tc>
          <w:tcPr>
            <w:tcW w:w="1340" w:type="dxa"/>
            <w:shd w:val="clear" w:color="auto" w:fill="FFFFFF" w:themeFill="background1"/>
            <w:vAlign w:val="center"/>
          </w:tcPr>
          <w:p w:rsidR="002C3C5B" w:rsidRPr="003A19C1" w:rsidRDefault="00010264" w:rsidP="00F24044">
            <w:pPr>
              <w:jc w:val="center"/>
              <w:rPr>
                <w:sz w:val="24"/>
              </w:rPr>
            </w:pPr>
            <w:r w:rsidRPr="003A19C1">
              <w:rPr>
                <w:sz w:val="24"/>
              </w:rPr>
              <w:t>1</w:t>
            </w:r>
          </w:p>
        </w:tc>
        <w:tc>
          <w:tcPr>
            <w:tcW w:w="1343" w:type="dxa"/>
            <w:shd w:val="clear" w:color="auto" w:fill="FFFFFF" w:themeFill="background1"/>
            <w:vAlign w:val="center"/>
          </w:tcPr>
          <w:p w:rsidR="002C3C5B" w:rsidRPr="003A19C1" w:rsidRDefault="002C3C5B" w:rsidP="00F24044">
            <w:pPr>
              <w:jc w:val="center"/>
              <w:rPr>
                <w:sz w:val="24"/>
              </w:rPr>
            </w:pPr>
            <w:r w:rsidRPr="003A19C1">
              <w:rPr>
                <w:sz w:val="24"/>
              </w:rPr>
              <w:t>2</w:t>
            </w:r>
          </w:p>
        </w:tc>
      </w:tr>
      <w:tr w:rsidR="002C3C5B" w:rsidTr="00E127C6">
        <w:trPr>
          <w:trHeight w:val="218"/>
        </w:trPr>
        <w:tc>
          <w:tcPr>
            <w:tcW w:w="4391" w:type="dxa"/>
            <w:shd w:val="clear" w:color="auto" w:fill="44546A" w:themeFill="text2"/>
            <w:vAlign w:val="center"/>
          </w:tcPr>
          <w:p w:rsidR="002C3C5B" w:rsidRPr="008F4CF0" w:rsidRDefault="002C3C5B" w:rsidP="00F24044">
            <w:pPr>
              <w:rPr>
                <w:color w:val="FFFFFF" w:themeColor="background1"/>
                <w:sz w:val="24"/>
              </w:rPr>
            </w:pPr>
            <w:r w:rsidRPr="008F4CF0">
              <w:rPr>
                <w:color w:val="FFFFFF" w:themeColor="background1"/>
                <w:sz w:val="24"/>
              </w:rPr>
              <w:t>Communication and Interaction</w:t>
            </w:r>
          </w:p>
        </w:tc>
        <w:tc>
          <w:tcPr>
            <w:tcW w:w="1340" w:type="dxa"/>
            <w:shd w:val="clear" w:color="auto" w:fill="44546A" w:themeFill="text2"/>
            <w:vAlign w:val="center"/>
          </w:tcPr>
          <w:p w:rsidR="002C3C5B" w:rsidRPr="003A19C1" w:rsidRDefault="002C3C5B" w:rsidP="00F24044">
            <w:pPr>
              <w:rPr>
                <w:color w:val="FFFFFF" w:themeColor="background1"/>
                <w:sz w:val="24"/>
              </w:rPr>
            </w:pPr>
          </w:p>
        </w:tc>
        <w:tc>
          <w:tcPr>
            <w:tcW w:w="1342" w:type="dxa"/>
            <w:shd w:val="clear" w:color="auto" w:fill="44546A" w:themeFill="text2"/>
            <w:vAlign w:val="center"/>
          </w:tcPr>
          <w:p w:rsidR="002C3C5B" w:rsidRPr="003A19C1" w:rsidRDefault="002C3C5B" w:rsidP="00F24044">
            <w:pPr>
              <w:jc w:val="center"/>
              <w:rPr>
                <w:color w:val="FFFFFF" w:themeColor="background1"/>
                <w:sz w:val="24"/>
              </w:rPr>
            </w:pPr>
          </w:p>
        </w:tc>
        <w:tc>
          <w:tcPr>
            <w:tcW w:w="1340" w:type="dxa"/>
            <w:shd w:val="clear" w:color="auto" w:fill="44546A" w:themeFill="text2"/>
            <w:vAlign w:val="center"/>
          </w:tcPr>
          <w:p w:rsidR="002C3C5B" w:rsidRPr="003A19C1" w:rsidRDefault="002C3C5B" w:rsidP="00F24044">
            <w:pPr>
              <w:jc w:val="center"/>
              <w:rPr>
                <w:color w:val="FFFFFF" w:themeColor="background1"/>
                <w:sz w:val="24"/>
              </w:rPr>
            </w:pPr>
          </w:p>
        </w:tc>
        <w:tc>
          <w:tcPr>
            <w:tcW w:w="1343" w:type="dxa"/>
            <w:shd w:val="clear" w:color="auto" w:fill="44546A" w:themeFill="text2"/>
            <w:vAlign w:val="center"/>
          </w:tcPr>
          <w:p w:rsidR="002C3C5B" w:rsidRPr="003A19C1" w:rsidRDefault="002C3C5B" w:rsidP="00F24044">
            <w:pPr>
              <w:jc w:val="center"/>
              <w:rPr>
                <w:color w:val="FFFFFF" w:themeColor="background1"/>
                <w:sz w:val="24"/>
              </w:rPr>
            </w:pPr>
          </w:p>
        </w:tc>
      </w:tr>
      <w:tr w:rsidR="002C3C5B" w:rsidTr="00E127C6">
        <w:trPr>
          <w:trHeight w:val="218"/>
        </w:trPr>
        <w:tc>
          <w:tcPr>
            <w:tcW w:w="4391" w:type="dxa"/>
            <w:shd w:val="clear" w:color="auto" w:fill="FFFFFF" w:themeFill="background1"/>
            <w:vAlign w:val="center"/>
          </w:tcPr>
          <w:p w:rsidR="002C3C5B" w:rsidRPr="008F4CF0" w:rsidRDefault="002C3C5B" w:rsidP="00F24044">
            <w:pPr>
              <w:rPr>
                <w:sz w:val="24"/>
              </w:rPr>
            </w:pPr>
            <w:r w:rsidRPr="008F4CF0">
              <w:rPr>
                <w:sz w:val="24"/>
              </w:rPr>
              <w:t>Speech, Language &amp; Communication Difficulty</w:t>
            </w:r>
          </w:p>
        </w:tc>
        <w:tc>
          <w:tcPr>
            <w:tcW w:w="1340" w:type="dxa"/>
            <w:shd w:val="clear" w:color="auto" w:fill="FFFFFF" w:themeFill="background1"/>
            <w:vAlign w:val="center"/>
          </w:tcPr>
          <w:p w:rsidR="002C3C5B" w:rsidRPr="003A19C1" w:rsidRDefault="002C3C5B" w:rsidP="00F24044">
            <w:pPr>
              <w:jc w:val="center"/>
              <w:rPr>
                <w:sz w:val="24"/>
              </w:rPr>
            </w:pPr>
            <w:r w:rsidRPr="003A19C1">
              <w:rPr>
                <w:sz w:val="24"/>
              </w:rPr>
              <w:t>9</w:t>
            </w:r>
          </w:p>
        </w:tc>
        <w:tc>
          <w:tcPr>
            <w:tcW w:w="1342" w:type="dxa"/>
            <w:shd w:val="clear" w:color="auto" w:fill="FFFFFF" w:themeFill="background1"/>
            <w:vAlign w:val="center"/>
          </w:tcPr>
          <w:p w:rsidR="002C3C5B" w:rsidRPr="003A19C1" w:rsidRDefault="003B2997" w:rsidP="00F24044">
            <w:pPr>
              <w:jc w:val="center"/>
              <w:rPr>
                <w:sz w:val="24"/>
              </w:rPr>
            </w:pPr>
            <w:r w:rsidRPr="003A19C1">
              <w:rPr>
                <w:sz w:val="24"/>
              </w:rPr>
              <w:t>0</w:t>
            </w:r>
          </w:p>
        </w:tc>
        <w:tc>
          <w:tcPr>
            <w:tcW w:w="1340" w:type="dxa"/>
            <w:shd w:val="clear" w:color="auto" w:fill="FFFFFF" w:themeFill="background1"/>
            <w:vAlign w:val="center"/>
          </w:tcPr>
          <w:p w:rsidR="002C3C5B" w:rsidRPr="003A19C1" w:rsidRDefault="003B2997" w:rsidP="00F24044">
            <w:pPr>
              <w:jc w:val="center"/>
              <w:rPr>
                <w:sz w:val="24"/>
              </w:rPr>
            </w:pPr>
            <w:r w:rsidRPr="003A19C1">
              <w:rPr>
                <w:sz w:val="24"/>
              </w:rPr>
              <w:t>1</w:t>
            </w:r>
          </w:p>
        </w:tc>
        <w:tc>
          <w:tcPr>
            <w:tcW w:w="1343" w:type="dxa"/>
            <w:shd w:val="clear" w:color="auto" w:fill="FFFFFF" w:themeFill="background1"/>
            <w:vAlign w:val="center"/>
          </w:tcPr>
          <w:p w:rsidR="002C3C5B" w:rsidRPr="003A19C1" w:rsidRDefault="002C3C5B" w:rsidP="00F24044">
            <w:pPr>
              <w:jc w:val="center"/>
              <w:rPr>
                <w:sz w:val="24"/>
              </w:rPr>
            </w:pPr>
            <w:r w:rsidRPr="003A19C1">
              <w:rPr>
                <w:sz w:val="24"/>
              </w:rPr>
              <w:t>9</w:t>
            </w:r>
          </w:p>
        </w:tc>
      </w:tr>
      <w:tr w:rsidR="002C3C5B" w:rsidTr="00E127C6">
        <w:trPr>
          <w:trHeight w:val="218"/>
        </w:trPr>
        <w:tc>
          <w:tcPr>
            <w:tcW w:w="4391" w:type="dxa"/>
            <w:shd w:val="clear" w:color="auto" w:fill="44546A" w:themeFill="text2"/>
            <w:vAlign w:val="center"/>
          </w:tcPr>
          <w:p w:rsidR="002C3C5B" w:rsidRPr="008F4CF0" w:rsidRDefault="002C3C5B" w:rsidP="00F24044">
            <w:pPr>
              <w:rPr>
                <w:color w:val="FFFFFF" w:themeColor="background1"/>
                <w:sz w:val="24"/>
              </w:rPr>
            </w:pPr>
            <w:r w:rsidRPr="008F4CF0">
              <w:rPr>
                <w:color w:val="FFFFFF" w:themeColor="background1"/>
                <w:sz w:val="24"/>
              </w:rPr>
              <w:t xml:space="preserve">Social, Emotional &amp; Mental Health </w:t>
            </w:r>
          </w:p>
        </w:tc>
        <w:tc>
          <w:tcPr>
            <w:tcW w:w="1340" w:type="dxa"/>
            <w:shd w:val="clear" w:color="auto" w:fill="44546A" w:themeFill="text2"/>
            <w:vAlign w:val="center"/>
          </w:tcPr>
          <w:p w:rsidR="002C3C5B" w:rsidRPr="003A19C1" w:rsidRDefault="002C3C5B" w:rsidP="00F24044">
            <w:pPr>
              <w:rPr>
                <w:color w:val="FFFFFF" w:themeColor="background1"/>
                <w:sz w:val="24"/>
              </w:rPr>
            </w:pPr>
          </w:p>
        </w:tc>
        <w:tc>
          <w:tcPr>
            <w:tcW w:w="1342" w:type="dxa"/>
            <w:shd w:val="clear" w:color="auto" w:fill="44546A" w:themeFill="text2"/>
            <w:vAlign w:val="center"/>
          </w:tcPr>
          <w:p w:rsidR="002C3C5B" w:rsidRPr="003A19C1" w:rsidRDefault="002C3C5B" w:rsidP="00F24044">
            <w:pPr>
              <w:jc w:val="center"/>
              <w:rPr>
                <w:color w:val="FFFFFF" w:themeColor="background1"/>
                <w:sz w:val="24"/>
              </w:rPr>
            </w:pPr>
          </w:p>
        </w:tc>
        <w:tc>
          <w:tcPr>
            <w:tcW w:w="1340" w:type="dxa"/>
            <w:shd w:val="clear" w:color="auto" w:fill="44546A" w:themeFill="text2"/>
            <w:vAlign w:val="center"/>
          </w:tcPr>
          <w:p w:rsidR="002C3C5B" w:rsidRPr="003A19C1" w:rsidRDefault="002C3C5B" w:rsidP="00F24044">
            <w:pPr>
              <w:jc w:val="center"/>
              <w:rPr>
                <w:color w:val="FFFFFF" w:themeColor="background1"/>
                <w:sz w:val="24"/>
              </w:rPr>
            </w:pPr>
          </w:p>
        </w:tc>
        <w:tc>
          <w:tcPr>
            <w:tcW w:w="1343" w:type="dxa"/>
            <w:shd w:val="clear" w:color="auto" w:fill="44546A" w:themeFill="text2"/>
            <w:vAlign w:val="center"/>
          </w:tcPr>
          <w:p w:rsidR="002C3C5B" w:rsidRPr="003A19C1" w:rsidRDefault="002C3C5B" w:rsidP="00F24044">
            <w:pPr>
              <w:jc w:val="center"/>
              <w:rPr>
                <w:color w:val="FFFFFF" w:themeColor="background1"/>
                <w:sz w:val="24"/>
              </w:rPr>
            </w:pPr>
          </w:p>
        </w:tc>
      </w:tr>
      <w:tr w:rsidR="002C3C5B" w:rsidTr="00E127C6">
        <w:trPr>
          <w:trHeight w:val="218"/>
        </w:trPr>
        <w:tc>
          <w:tcPr>
            <w:tcW w:w="4391" w:type="dxa"/>
            <w:vAlign w:val="center"/>
          </w:tcPr>
          <w:p w:rsidR="002C3C5B" w:rsidRPr="008F4CF0" w:rsidRDefault="002C3C5B" w:rsidP="00F24044">
            <w:pPr>
              <w:rPr>
                <w:sz w:val="24"/>
              </w:rPr>
            </w:pPr>
            <w:r w:rsidRPr="008F4CF0">
              <w:rPr>
                <w:sz w:val="24"/>
              </w:rPr>
              <w:t>Autistic Spectrum Disorder</w:t>
            </w:r>
          </w:p>
        </w:tc>
        <w:tc>
          <w:tcPr>
            <w:tcW w:w="1340" w:type="dxa"/>
            <w:vAlign w:val="center"/>
          </w:tcPr>
          <w:p w:rsidR="002C3C5B" w:rsidRPr="003A19C1" w:rsidRDefault="00357CD2" w:rsidP="00F24044">
            <w:pPr>
              <w:jc w:val="center"/>
              <w:rPr>
                <w:sz w:val="24"/>
              </w:rPr>
            </w:pPr>
            <w:r w:rsidRPr="003A19C1">
              <w:rPr>
                <w:sz w:val="24"/>
              </w:rPr>
              <w:t>4</w:t>
            </w:r>
          </w:p>
        </w:tc>
        <w:tc>
          <w:tcPr>
            <w:tcW w:w="1342" w:type="dxa"/>
            <w:vAlign w:val="center"/>
          </w:tcPr>
          <w:p w:rsidR="002C3C5B" w:rsidRPr="003A19C1" w:rsidRDefault="002C3C5B" w:rsidP="00F24044">
            <w:pPr>
              <w:jc w:val="center"/>
              <w:rPr>
                <w:sz w:val="24"/>
              </w:rPr>
            </w:pPr>
            <w:r w:rsidRPr="003A19C1">
              <w:rPr>
                <w:sz w:val="24"/>
              </w:rPr>
              <w:t>1</w:t>
            </w:r>
          </w:p>
        </w:tc>
        <w:tc>
          <w:tcPr>
            <w:tcW w:w="1340" w:type="dxa"/>
            <w:vAlign w:val="center"/>
          </w:tcPr>
          <w:p w:rsidR="002C3C5B" w:rsidRPr="003A19C1" w:rsidRDefault="00985D0E" w:rsidP="00F24044">
            <w:pPr>
              <w:jc w:val="center"/>
              <w:rPr>
                <w:sz w:val="24"/>
              </w:rPr>
            </w:pPr>
            <w:r>
              <w:rPr>
                <w:sz w:val="24"/>
              </w:rPr>
              <w:t>0</w:t>
            </w:r>
          </w:p>
        </w:tc>
        <w:tc>
          <w:tcPr>
            <w:tcW w:w="1343" w:type="dxa"/>
            <w:shd w:val="clear" w:color="auto" w:fill="ACB9CA" w:themeFill="text2" w:themeFillTint="66"/>
            <w:vAlign w:val="center"/>
          </w:tcPr>
          <w:p w:rsidR="002C3C5B" w:rsidRPr="003A19C1" w:rsidRDefault="002C3C5B" w:rsidP="00F24044">
            <w:pPr>
              <w:jc w:val="center"/>
              <w:rPr>
                <w:sz w:val="24"/>
              </w:rPr>
            </w:pPr>
            <w:r w:rsidRPr="003A19C1">
              <w:rPr>
                <w:sz w:val="24"/>
              </w:rPr>
              <w:t>5</w:t>
            </w:r>
          </w:p>
        </w:tc>
      </w:tr>
      <w:tr w:rsidR="002C3C5B" w:rsidTr="00E127C6">
        <w:trPr>
          <w:trHeight w:val="218"/>
        </w:trPr>
        <w:tc>
          <w:tcPr>
            <w:tcW w:w="4391" w:type="dxa"/>
            <w:vAlign w:val="center"/>
          </w:tcPr>
          <w:p w:rsidR="002C3C5B" w:rsidRPr="008F4CF0" w:rsidRDefault="002C3C5B" w:rsidP="00F24044">
            <w:pPr>
              <w:rPr>
                <w:sz w:val="24"/>
              </w:rPr>
            </w:pPr>
            <w:r w:rsidRPr="008F4CF0">
              <w:rPr>
                <w:sz w:val="24"/>
              </w:rPr>
              <w:t>A</w:t>
            </w:r>
            <w:r>
              <w:rPr>
                <w:sz w:val="24"/>
              </w:rPr>
              <w:t xml:space="preserve">ttention </w:t>
            </w:r>
            <w:r w:rsidRPr="008F4CF0">
              <w:rPr>
                <w:sz w:val="24"/>
              </w:rPr>
              <w:t>D</w:t>
            </w:r>
            <w:r>
              <w:rPr>
                <w:sz w:val="24"/>
              </w:rPr>
              <w:t xml:space="preserve">eficit and </w:t>
            </w:r>
            <w:r w:rsidRPr="008F4CF0">
              <w:rPr>
                <w:sz w:val="24"/>
              </w:rPr>
              <w:t>H</w:t>
            </w:r>
            <w:r>
              <w:rPr>
                <w:sz w:val="24"/>
              </w:rPr>
              <w:t xml:space="preserve">yperactivity </w:t>
            </w:r>
            <w:r w:rsidRPr="008F4CF0">
              <w:rPr>
                <w:sz w:val="24"/>
              </w:rPr>
              <w:t>D</w:t>
            </w:r>
            <w:r>
              <w:rPr>
                <w:sz w:val="24"/>
              </w:rPr>
              <w:t>isorder</w:t>
            </w:r>
          </w:p>
        </w:tc>
        <w:tc>
          <w:tcPr>
            <w:tcW w:w="1340" w:type="dxa"/>
            <w:vAlign w:val="center"/>
          </w:tcPr>
          <w:p w:rsidR="002C3C5B" w:rsidRPr="003A19C1" w:rsidRDefault="002C3C5B" w:rsidP="00F24044">
            <w:pPr>
              <w:jc w:val="center"/>
              <w:rPr>
                <w:sz w:val="24"/>
              </w:rPr>
            </w:pPr>
            <w:r w:rsidRPr="003A19C1">
              <w:rPr>
                <w:sz w:val="24"/>
              </w:rPr>
              <w:t>7</w:t>
            </w:r>
          </w:p>
        </w:tc>
        <w:tc>
          <w:tcPr>
            <w:tcW w:w="1342" w:type="dxa"/>
            <w:vAlign w:val="center"/>
          </w:tcPr>
          <w:p w:rsidR="002C3C5B" w:rsidRPr="003A19C1" w:rsidRDefault="002C3C5B" w:rsidP="00F24044">
            <w:pPr>
              <w:jc w:val="center"/>
              <w:rPr>
                <w:sz w:val="24"/>
              </w:rPr>
            </w:pPr>
            <w:r w:rsidRPr="003A19C1">
              <w:rPr>
                <w:sz w:val="24"/>
              </w:rPr>
              <w:t>0</w:t>
            </w:r>
          </w:p>
        </w:tc>
        <w:tc>
          <w:tcPr>
            <w:tcW w:w="1340" w:type="dxa"/>
            <w:vAlign w:val="center"/>
          </w:tcPr>
          <w:p w:rsidR="002C3C5B" w:rsidRPr="003A19C1" w:rsidRDefault="002C3C5B" w:rsidP="00F24044">
            <w:pPr>
              <w:jc w:val="center"/>
              <w:rPr>
                <w:sz w:val="24"/>
              </w:rPr>
            </w:pPr>
            <w:r w:rsidRPr="003A19C1">
              <w:rPr>
                <w:sz w:val="24"/>
              </w:rPr>
              <w:t>0</w:t>
            </w:r>
          </w:p>
        </w:tc>
        <w:tc>
          <w:tcPr>
            <w:tcW w:w="1343" w:type="dxa"/>
            <w:shd w:val="clear" w:color="auto" w:fill="ACB9CA" w:themeFill="text2" w:themeFillTint="66"/>
            <w:vAlign w:val="center"/>
          </w:tcPr>
          <w:p w:rsidR="002C3C5B" w:rsidRPr="003A19C1" w:rsidRDefault="002C3C5B" w:rsidP="00F24044">
            <w:pPr>
              <w:jc w:val="center"/>
              <w:rPr>
                <w:sz w:val="24"/>
              </w:rPr>
            </w:pPr>
            <w:r w:rsidRPr="003A19C1">
              <w:rPr>
                <w:sz w:val="24"/>
              </w:rPr>
              <w:t>7</w:t>
            </w:r>
          </w:p>
        </w:tc>
      </w:tr>
      <w:tr w:rsidR="002C3C5B" w:rsidTr="00E127C6">
        <w:trPr>
          <w:trHeight w:val="218"/>
        </w:trPr>
        <w:tc>
          <w:tcPr>
            <w:tcW w:w="4391" w:type="dxa"/>
            <w:vAlign w:val="center"/>
          </w:tcPr>
          <w:p w:rsidR="002C3C5B" w:rsidRPr="008F4CF0" w:rsidRDefault="002C3C5B" w:rsidP="00F24044">
            <w:pPr>
              <w:rPr>
                <w:sz w:val="24"/>
              </w:rPr>
            </w:pPr>
            <w:r w:rsidRPr="008F4CF0">
              <w:rPr>
                <w:sz w:val="24"/>
              </w:rPr>
              <w:t>Other</w:t>
            </w:r>
          </w:p>
        </w:tc>
        <w:tc>
          <w:tcPr>
            <w:tcW w:w="1340" w:type="dxa"/>
            <w:vAlign w:val="center"/>
          </w:tcPr>
          <w:p w:rsidR="002C3C5B" w:rsidRPr="003A19C1" w:rsidRDefault="002C3C5B" w:rsidP="00F24044">
            <w:pPr>
              <w:jc w:val="center"/>
              <w:rPr>
                <w:sz w:val="24"/>
              </w:rPr>
            </w:pPr>
            <w:r w:rsidRPr="003A19C1">
              <w:rPr>
                <w:sz w:val="24"/>
              </w:rPr>
              <w:t>4</w:t>
            </w:r>
          </w:p>
        </w:tc>
        <w:tc>
          <w:tcPr>
            <w:tcW w:w="1342" w:type="dxa"/>
            <w:vAlign w:val="center"/>
          </w:tcPr>
          <w:p w:rsidR="002C3C5B" w:rsidRPr="003A19C1" w:rsidRDefault="002C3C5B" w:rsidP="00F24044">
            <w:pPr>
              <w:jc w:val="center"/>
              <w:rPr>
                <w:sz w:val="24"/>
              </w:rPr>
            </w:pPr>
            <w:r w:rsidRPr="003A19C1">
              <w:rPr>
                <w:sz w:val="24"/>
              </w:rPr>
              <w:t>0</w:t>
            </w:r>
          </w:p>
        </w:tc>
        <w:tc>
          <w:tcPr>
            <w:tcW w:w="1340" w:type="dxa"/>
            <w:vAlign w:val="center"/>
          </w:tcPr>
          <w:p w:rsidR="002C3C5B" w:rsidRPr="003A19C1" w:rsidRDefault="002C3C5B" w:rsidP="00F24044">
            <w:pPr>
              <w:jc w:val="center"/>
              <w:rPr>
                <w:sz w:val="24"/>
              </w:rPr>
            </w:pPr>
            <w:r w:rsidRPr="003A19C1">
              <w:rPr>
                <w:sz w:val="24"/>
              </w:rPr>
              <w:t>1</w:t>
            </w:r>
          </w:p>
        </w:tc>
        <w:tc>
          <w:tcPr>
            <w:tcW w:w="1343" w:type="dxa"/>
            <w:shd w:val="clear" w:color="auto" w:fill="ACB9CA" w:themeFill="text2" w:themeFillTint="66"/>
            <w:vAlign w:val="center"/>
          </w:tcPr>
          <w:p w:rsidR="002C3C5B" w:rsidRPr="003A19C1" w:rsidRDefault="002C3C5B" w:rsidP="00F24044">
            <w:pPr>
              <w:jc w:val="center"/>
              <w:rPr>
                <w:sz w:val="24"/>
              </w:rPr>
            </w:pPr>
            <w:r w:rsidRPr="003A19C1">
              <w:rPr>
                <w:sz w:val="24"/>
              </w:rPr>
              <w:t>4</w:t>
            </w:r>
          </w:p>
        </w:tc>
      </w:tr>
      <w:tr w:rsidR="002C3C5B" w:rsidTr="00E127C6">
        <w:trPr>
          <w:trHeight w:val="218"/>
        </w:trPr>
        <w:tc>
          <w:tcPr>
            <w:tcW w:w="4391" w:type="dxa"/>
            <w:shd w:val="clear" w:color="auto" w:fill="44546A" w:themeFill="text2"/>
            <w:vAlign w:val="center"/>
          </w:tcPr>
          <w:p w:rsidR="002C3C5B" w:rsidRPr="008F4CF0" w:rsidRDefault="002C3C5B" w:rsidP="00F24044">
            <w:pPr>
              <w:rPr>
                <w:color w:val="FFFFFF" w:themeColor="background1"/>
                <w:sz w:val="24"/>
              </w:rPr>
            </w:pPr>
            <w:r w:rsidRPr="008F4CF0">
              <w:rPr>
                <w:color w:val="FFFFFF" w:themeColor="background1"/>
                <w:sz w:val="24"/>
              </w:rPr>
              <w:t>Physical and/or Sensory</w:t>
            </w:r>
          </w:p>
        </w:tc>
        <w:tc>
          <w:tcPr>
            <w:tcW w:w="1340" w:type="dxa"/>
            <w:shd w:val="clear" w:color="auto" w:fill="44546A" w:themeFill="text2"/>
            <w:vAlign w:val="center"/>
          </w:tcPr>
          <w:p w:rsidR="002C3C5B" w:rsidRPr="003A19C1" w:rsidRDefault="002C3C5B" w:rsidP="00F24044">
            <w:pPr>
              <w:jc w:val="center"/>
              <w:rPr>
                <w:color w:val="FFFFFF" w:themeColor="background1"/>
                <w:sz w:val="24"/>
              </w:rPr>
            </w:pPr>
          </w:p>
        </w:tc>
        <w:tc>
          <w:tcPr>
            <w:tcW w:w="1342" w:type="dxa"/>
            <w:shd w:val="clear" w:color="auto" w:fill="44546A" w:themeFill="text2"/>
            <w:vAlign w:val="center"/>
          </w:tcPr>
          <w:p w:rsidR="002C3C5B" w:rsidRPr="003A19C1" w:rsidRDefault="002C3C5B" w:rsidP="00F24044">
            <w:pPr>
              <w:jc w:val="center"/>
              <w:rPr>
                <w:color w:val="FFFFFF" w:themeColor="background1"/>
                <w:sz w:val="24"/>
              </w:rPr>
            </w:pPr>
          </w:p>
        </w:tc>
        <w:tc>
          <w:tcPr>
            <w:tcW w:w="1340" w:type="dxa"/>
            <w:shd w:val="clear" w:color="auto" w:fill="44546A" w:themeFill="text2"/>
            <w:vAlign w:val="center"/>
          </w:tcPr>
          <w:p w:rsidR="002C3C5B" w:rsidRPr="003A19C1" w:rsidRDefault="002C3C5B" w:rsidP="00F24044">
            <w:pPr>
              <w:jc w:val="center"/>
              <w:rPr>
                <w:color w:val="FFFFFF" w:themeColor="background1"/>
                <w:sz w:val="24"/>
              </w:rPr>
            </w:pPr>
          </w:p>
        </w:tc>
        <w:tc>
          <w:tcPr>
            <w:tcW w:w="1343" w:type="dxa"/>
            <w:shd w:val="clear" w:color="auto" w:fill="44546A" w:themeFill="text2"/>
            <w:vAlign w:val="center"/>
          </w:tcPr>
          <w:p w:rsidR="002C3C5B" w:rsidRPr="003A19C1" w:rsidRDefault="002C3C5B" w:rsidP="00F24044">
            <w:pPr>
              <w:jc w:val="center"/>
              <w:rPr>
                <w:color w:val="FFFFFF" w:themeColor="background1"/>
                <w:sz w:val="24"/>
              </w:rPr>
            </w:pPr>
          </w:p>
        </w:tc>
      </w:tr>
      <w:tr w:rsidR="002C3C5B" w:rsidTr="00E127C6">
        <w:trPr>
          <w:trHeight w:val="218"/>
        </w:trPr>
        <w:tc>
          <w:tcPr>
            <w:tcW w:w="4391" w:type="dxa"/>
            <w:vAlign w:val="center"/>
          </w:tcPr>
          <w:p w:rsidR="002C3C5B" w:rsidRPr="008F4CF0" w:rsidRDefault="002C3C5B" w:rsidP="00F24044">
            <w:pPr>
              <w:rPr>
                <w:sz w:val="24"/>
              </w:rPr>
            </w:pPr>
            <w:r w:rsidRPr="008F4CF0">
              <w:rPr>
                <w:sz w:val="24"/>
              </w:rPr>
              <w:t>Physical Disability</w:t>
            </w:r>
          </w:p>
        </w:tc>
        <w:tc>
          <w:tcPr>
            <w:tcW w:w="1340" w:type="dxa"/>
            <w:vAlign w:val="center"/>
          </w:tcPr>
          <w:p w:rsidR="002C3C5B" w:rsidRPr="003A19C1" w:rsidRDefault="003A19C1" w:rsidP="00F24044">
            <w:pPr>
              <w:jc w:val="center"/>
              <w:rPr>
                <w:sz w:val="24"/>
              </w:rPr>
            </w:pPr>
            <w:r w:rsidRPr="003A19C1">
              <w:rPr>
                <w:sz w:val="24"/>
              </w:rPr>
              <w:t>3</w:t>
            </w:r>
          </w:p>
        </w:tc>
        <w:tc>
          <w:tcPr>
            <w:tcW w:w="1342" w:type="dxa"/>
            <w:vAlign w:val="center"/>
          </w:tcPr>
          <w:p w:rsidR="002C3C5B" w:rsidRPr="003A19C1" w:rsidRDefault="002C3C5B" w:rsidP="00F24044">
            <w:pPr>
              <w:jc w:val="center"/>
              <w:rPr>
                <w:sz w:val="24"/>
              </w:rPr>
            </w:pPr>
            <w:r w:rsidRPr="003A19C1">
              <w:rPr>
                <w:sz w:val="24"/>
              </w:rPr>
              <w:t>3</w:t>
            </w:r>
          </w:p>
        </w:tc>
        <w:tc>
          <w:tcPr>
            <w:tcW w:w="1340" w:type="dxa"/>
            <w:vAlign w:val="center"/>
          </w:tcPr>
          <w:p w:rsidR="002C3C5B" w:rsidRPr="003A19C1" w:rsidRDefault="002C3C5B" w:rsidP="00F24044">
            <w:pPr>
              <w:jc w:val="center"/>
              <w:rPr>
                <w:sz w:val="24"/>
              </w:rPr>
            </w:pPr>
            <w:r w:rsidRPr="003A19C1">
              <w:rPr>
                <w:sz w:val="24"/>
              </w:rPr>
              <w:t>2</w:t>
            </w:r>
          </w:p>
        </w:tc>
        <w:tc>
          <w:tcPr>
            <w:tcW w:w="1343" w:type="dxa"/>
            <w:shd w:val="clear" w:color="auto" w:fill="ACB9CA" w:themeFill="text2" w:themeFillTint="66"/>
            <w:vAlign w:val="center"/>
          </w:tcPr>
          <w:p w:rsidR="002C3C5B" w:rsidRPr="003A19C1" w:rsidRDefault="002C3C5B" w:rsidP="00F24044">
            <w:pPr>
              <w:jc w:val="center"/>
              <w:rPr>
                <w:sz w:val="24"/>
              </w:rPr>
            </w:pPr>
            <w:r w:rsidRPr="003A19C1">
              <w:rPr>
                <w:sz w:val="24"/>
              </w:rPr>
              <w:t>6</w:t>
            </w:r>
          </w:p>
        </w:tc>
      </w:tr>
      <w:tr w:rsidR="002C3C5B" w:rsidTr="00E127C6">
        <w:trPr>
          <w:trHeight w:val="218"/>
        </w:trPr>
        <w:tc>
          <w:tcPr>
            <w:tcW w:w="4391" w:type="dxa"/>
            <w:vAlign w:val="center"/>
          </w:tcPr>
          <w:p w:rsidR="002C3C5B" w:rsidRPr="008F4CF0" w:rsidRDefault="002C3C5B" w:rsidP="00F24044">
            <w:pPr>
              <w:rPr>
                <w:sz w:val="24"/>
              </w:rPr>
            </w:pPr>
            <w:r w:rsidRPr="008F4CF0">
              <w:rPr>
                <w:sz w:val="24"/>
              </w:rPr>
              <w:t>Medical Disability</w:t>
            </w:r>
          </w:p>
        </w:tc>
        <w:tc>
          <w:tcPr>
            <w:tcW w:w="1340" w:type="dxa"/>
            <w:vAlign w:val="center"/>
          </w:tcPr>
          <w:p w:rsidR="002C3C5B" w:rsidRPr="003A19C1" w:rsidRDefault="002C3C5B" w:rsidP="00F24044">
            <w:pPr>
              <w:jc w:val="center"/>
              <w:rPr>
                <w:sz w:val="24"/>
              </w:rPr>
            </w:pPr>
            <w:r w:rsidRPr="003A19C1">
              <w:rPr>
                <w:sz w:val="24"/>
              </w:rPr>
              <w:t>1</w:t>
            </w:r>
          </w:p>
        </w:tc>
        <w:tc>
          <w:tcPr>
            <w:tcW w:w="1342" w:type="dxa"/>
            <w:vAlign w:val="center"/>
          </w:tcPr>
          <w:p w:rsidR="002C3C5B" w:rsidRPr="003A19C1" w:rsidRDefault="002C3C5B" w:rsidP="00F24044">
            <w:pPr>
              <w:jc w:val="center"/>
              <w:rPr>
                <w:sz w:val="24"/>
              </w:rPr>
            </w:pPr>
            <w:r w:rsidRPr="003A19C1">
              <w:rPr>
                <w:sz w:val="24"/>
              </w:rPr>
              <w:t>0</w:t>
            </w:r>
          </w:p>
        </w:tc>
        <w:tc>
          <w:tcPr>
            <w:tcW w:w="1340" w:type="dxa"/>
            <w:vAlign w:val="center"/>
          </w:tcPr>
          <w:p w:rsidR="002C3C5B" w:rsidRPr="003A19C1" w:rsidRDefault="002C3C5B" w:rsidP="00F24044">
            <w:pPr>
              <w:jc w:val="center"/>
              <w:rPr>
                <w:sz w:val="24"/>
              </w:rPr>
            </w:pPr>
            <w:r w:rsidRPr="003A19C1">
              <w:rPr>
                <w:sz w:val="24"/>
              </w:rPr>
              <w:t>1</w:t>
            </w:r>
          </w:p>
        </w:tc>
        <w:tc>
          <w:tcPr>
            <w:tcW w:w="1343" w:type="dxa"/>
            <w:shd w:val="clear" w:color="auto" w:fill="ACB9CA" w:themeFill="text2" w:themeFillTint="66"/>
            <w:vAlign w:val="center"/>
          </w:tcPr>
          <w:p w:rsidR="002C3C5B" w:rsidRPr="003A19C1" w:rsidRDefault="002C3C5B" w:rsidP="00F24044">
            <w:pPr>
              <w:jc w:val="center"/>
              <w:rPr>
                <w:sz w:val="24"/>
              </w:rPr>
            </w:pPr>
            <w:r w:rsidRPr="003A19C1">
              <w:rPr>
                <w:sz w:val="24"/>
              </w:rPr>
              <w:t>1</w:t>
            </w:r>
          </w:p>
        </w:tc>
      </w:tr>
    </w:tbl>
    <w:p w:rsidR="00010264" w:rsidRPr="00010264" w:rsidRDefault="00AD4848" w:rsidP="00AD4848">
      <w:pPr>
        <w:rPr>
          <w:i/>
        </w:rPr>
      </w:pPr>
      <w:r w:rsidRPr="00AD4848">
        <w:rPr>
          <w:i/>
        </w:rPr>
        <w:t xml:space="preserve">*HNF indicates that pupils are in receipt of additional funding, they may be on the register at SEN Support or EHCP level. </w:t>
      </w:r>
    </w:p>
    <w:p w:rsidR="0005524D" w:rsidRDefault="002535EE" w:rsidP="009C69BB">
      <w:pPr>
        <w:pStyle w:val="ListParagraph"/>
        <w:numPr>
          <w:ilvl w:val="0"/>
          <w:numId w:val="1"/>
        </w:numPr>
        <w:ind w:left="360"/>
        <w:rPr>
          <w:b/>
          <w:color w:val="002060"/>
          <w:sz w:val="28"/>
        </w:rPr>
      </w:pPr>
      <w:r w:rsidRPr="007E640C">
        <w:rPr>
          <w:b/>
          <w:color w:val="002060"/>
          <w:sz w:val="28"/>
        </w:rPr>
        <w:t>Additional funding</w:t>
      </w:r>
    </w:p>
    <w:p w:rsidR="0047562E" w:rsidRPr="003B2997" w:rsidRDefault="002535EE" w:rsidP="009C69BB">
      <w:pPr>
        <w:ind w:left="363"/>
        <w:rPr>
          <w:rFonts w:cstheme="minorHAnsi"/>
          <w:b/>
          <w:color w:val="002060"/>
          <w:sz w:val="28"/>
        </w:rPr>
      </w:pPr>
      <w:r w:rsidRPr="003B2997">
        <w:rPr>
          <w:rFonts w:cstheme="minorHAnsi"/>
        </w:rPr>
        <w:t xml:space="preserve">The school receives </w:t>
      </w:r>
      <w:r w:rsidR="003B2997" w:rsidRPr="003B2997">
        <w:rPr>
          <w:rFonts w:cstheme="minorHAnsi"/>
          <w:b/>
          <w:color w:val="002060"/>
          <w:sz w:val="24"/>
          <w:shd w:val="clear" w:color="auto" w:fill="FFFFFF"/>
        </w:rPr>
        <w:t>£89,587.56</w:t>
      </w:r>
      <w:r w:rsidR="003817D8" w:rsidRPr="003B2997">
        <w:rPr>
          <w:rFonts w:cstheme="minorHAnsi"/>
          <w:b/>
          <w:color w:val="002060"/>
          <w:sz w:val="24"/>
          <w:shd w:val="clear" w:color="auto" w:fill="FFFFFF"/>
        </w:rPr>
        <w:t xml:space="preserve"> </w:t>
      </w:r>
      <w:r w:rsidR="00355EDD" w:rsidRPr="00F27DCA">
        <w:rPr>
          <w:rFonts w:cstheme="minorHAnsi"/>
          <w:shd w:val="clear" w:color="auto" w:fill="FFFFFF"/>
        </w:rPr>
        <w:t>of budget for Low cost-</w:t>
      </w:r>
      <w:r w:rsidR="003817D8" w:rsidRPr="00F27DCA">
        <w:rPr>
          <w:rFonts w:cstheme="minorHAnsi"/>
          <w:shd w:val="clear" w:color="auto" w:fill="FFFFFF"/>
        </w:rPr>
        <w:t xml:space="preserve">high incidence SEN </w:t>
      </w:r>
      <w:r w:rsidR="003817D8" w:rsidRPr="00F27DCA">
        <w:rPr>
          <w:rFonts w:cstheme="minorHAnsi"/>
          <w:color w:val="002060"/>
          <w:shd w:val="clear" w:color="auto" w:fill="FFFFFF"/>
        </w:rPr>
        <w:t>f</w:t>
      </w:r>
      <w:r w:rsidRPr="00F27DCA">
        <w:rPr>
          <w:rFonts w:cstheme="minorHAnsi"/>
        </w:rPr>
        <w:t>rom</w:t>
      </w:r>
      <w:r w:rsidRPr="003B2997">
        <w:rPr>
          <w:rFonts w:cstheme="minorHAnsi"/>
        </w:rPr>
        <w:t xml:space="preserve"> the government.  This is funding for the school to meet the </w:t>
      </w:r>
      <w:r w:rsidR="0047562E" w:rsidRPr="003B2997">
        <w:rPr>
          <w:rFonts w:cstheme="minorHAnsi"/>
        </w:rPr>
        <w:t xml:space="preserve">special educational </w:t>
      </w:r>
      <w:r w:rsidRPr="003B2997">
        <w:rPr>
          <w:rFonts w:cstheme="minorHAnsi"/>
        </w:rPr>
        <w:t xml:space="preserve">needs of </w:t>
      </w:r>
      <w:r w:rsidRPr="00F27DCA">
        <w:rPr>
          <w:rFonts w:cstheme="minorHAnsi"/>
          <w:b/>
          <w:i/>
        </w:rPr>
        <w:t>all</w:t>
      </w:r>
      <w:r w:rsidRPr="003B2997">
        <w:rPr>
          <w:rFonts w:cstheme="minorHAnsi"/>
        </w:rPr>
        <w:t xml:space="preserve"> pupils in the school.  However, if a child is identified as needing support </w:t>
      </w:r>
      <w:r w:rsidR="0047562E" w:rsidRPr="003B2997">
        <w:rPr>
          <w:rFonts w:cstheme="minorHAnsi"/>
        </w:rPr>
        <w:t xml:space="preserve">that exceeds £6000, we can claim for additional money to enable that support, called ‘High Needs Funding’.  </w:t>
      </w:r>
    </w:p>
    <w:p w:rsidR="003B2997" w:rsidRDefault="0047562E" w:rsidP="009C69BB">
      <w:pPr>
        <w:ind w:left="363"/>
        <w:rPr>
          <w:rFonts w:cstheme="minorHAnsi"/>
          <w:b/>
          <w:color w:val="002060"/>
          <w:sz w:val="24"/>
        </w:rPr>
      </w:pPr>
      <w:r w:rsidRPr="000C394B">
        <w:rPr>
          <w:rFonts w:cstheme="minorHAnsi"/>
        </w:rPr>
        <w:t xml:space="preserve">In </w:t>
      </w:r>
      <w:r w:rsidR="000C394B" w:rsidRPr="000C394B">
        <w:rPr>
          <w:rFonts w:cstheme="minorHAnsi"/>
        </w:rPr>
        <w:t>2019-20</w:t>
      </w:r>
      <w:r w:rsidRPr="000C394B">
        <w:rPr>
          <w:rFonts w:cstheme="minorHAnsi"/>
        </w:rPr>
        <w:t xml:space="preserve"> academic year, the school made claims for High Needs Funding to Kent County Council for </w:t>
      </w:r>
      <w:r w:rsidR="00985D0E">
        <w:rPr>
          <w:rFonts w:cstheme="minorHAnsi"/>
        </w:rPr>
        <w:t>4 children</w:t>
      </w:r>
      <w:r w:rsidRPr="000C394B">
        <w:rPr>
          <w:rFonts w:cstheme="minorHAnsi"/>
        </w:rPr>
        <w:t xml:space="preserve"> with </w:t>
      </w:r>
      <w:r w:rsidR="007A6098">
        <w:rPr>
          <w:rFonts w:cstheme="minorHAnsi"/>
        </w:rPr>
        <w:t xml:space="preserve">EHCPs and </w:t>
      </w:r>
      <w:r w:rsidR="00985D0E">
        <w:rPr>
          <w:rFonts w:cstheme="minorHAnsi"/>
        </w:rPr>
        <w:t xml:space="preserve">4 </w:t>
      </w:r>
      <w:r w:rsidRPr="000C394B">
        <w:rPr>
          <w:rFonts w:cstheme="minorHAnsi"/>
        </w:rPr>
        <w:t>children at SEN Support, totalling</w:t>
      </w:r>
      <w:r w:rsidR="00390935" w:rsidRPr="000C394B">
        <w:rPr>
          <w:rFonts w:cstheme="minorHAnsi"/>
        </w:rPr>
        <w:t xml:space="preserve"> £78,561 with a top up of £13,249</w:t>
      </w:r>
      <w:r w:rsidR="00390935" w:rsidRPr="000C394B">
        <w:rPr>
          <w:rFonts w:cstheme="minorHAnsi"/>
          <w:b/>
          <w:color w:val="002060"/>
          <w:sz w:val="24"/>
        </w:rPr>
        <w:t>.</w:t>
      </w:r>
    </w:p>
    <w:p w:rsidR="008F0B65" w:rsidRPr="002A6BB3" w:rsidRDefault="0047562E" w:rsidP="009C69BB">
      <w:pPr>
        <w:pStyle w:val="ListParagraph"/>
        <w:numPr>
          <w:ilvl w:val="0"/>
          <w:numId w:val="1"/>
        </w:numPr>
        <w:ind w:left="360"/>
        <w:rPr>
          <w:color w:val="002060"/>
        </w:rPr>
      </w:pPr>
      <w:r w:rsidRPr="002A6BB3">
        <w:rPr>
          <w:b/>
          <w:color w:val="002060"/>
          <w:sz w:val="28"/>
        </w:rPr>
        <w:t>Outcomes for Pupils with SEND.</w:t>
      </w:r>
    </w:p>
    <w:p w:rsidR="00AD7A62" w:rsidRPr="00E127C6" w:rsidRDefault="00F27DCA" w:rsidP="00F27DCA">
      <w:pPr>
        <w:ind w:left="360"/>
        <w:rPr>
          <w:rFonts w:cstheme="minorHAnsi"/>
          <w:i/>
        </w:rPr>
      </w:pPr>
      <w:r w:rsidRPr="00E127C6">
        <w:rPr>
          <w:i/>
        </w:rPr>
        <w:t>School data is compiled in a document called ASP, which is produced by the government every November</w:t>
      </w:r>
      <w:r w:rsidR="00E127C6" w:rsidRPr="00E127C6">
        <w:rPr>
          <w:i/>
        </w:rPr>
        <w:t xml:space="preserve"> and allows schools to compare their SATS data with other schools nationally</w:t>
      </w:r>
      <w:r w:rsidRPr="00E127C6">
        <w:rPr>
          <w:i/>
        </w:rPr>
        <w:t xml:space="preserve">. The Discovery School </w:t>
      </w:r>
      <w:r w:rsidR="00E127C6" w:rsidRPr="00E127C6">
        <w:rPr>
          <w:i/>
        </w:rPr>
        <w:t xml:space="preserve">would normally report </w:t>
      </w:r>
      <w:r w:rsidR="00E127C6">
        <w:rPr>
          <w:i/>
        </w:rPr>
        <w:t xml:space="preserve">attainment </w:t>
      </w:r>
      <w:r w:rsidR="00E127C6" w:rsidRPr="00E127C6">
        <w:rPr>
          <w:i/>
        </w:rPr>
        <w:t xml:space="preserve">outcomes </w:t>
      </w:r>
      <w:r w:rsidRPr="00E127C6">
        <w:rPr>
          <w:i/>
        </w:rPr>
        <w:t>for their Year 6 SEND pupils, wh</w:t>
      </w:r>
      <w:r w:rsidR="00E127C6" w:rsidRPr="00E127C6">
        <w:rPr>
          <w:i/>
        </w:rPr>
        <w:t>o left the school in summer 2020</w:t>
      </w:r>
      <w:r w:rsidRPr="00E127C6">
        <w:rPr>
          <w:i/>
        </w:rPr>
        <w:t>.</w:t>
      </w:r>
      <w:r w:rsidR="00E127C6" w:rsidRPr="00E127C6">
        <w:rPr>
          <w:i/>
        </w:rPr>
        <w:t xml:space="preserve"> However, d</w:t>
      </w:r>
      <w:r w:rsidR="00E127C6">
        <w:rPr>
          <w:rFonts w:cstheme="minorHAnsi"/>
          <w:i/>
        </w:rPr>
        <w:t>ue to the Coronavirus p</w:t>
      </w:r>
      <w:r w:rsidR="00E127C6" w:rsidRPr="00E127C6">
        <w:rPr>
          <w:rFonts w:cstheme="minorHAnsi"/>
          <w:i/>
        </w:rPr>
        <w:t>andemic, there</w:t>
      </w:r>
      <w:r w:rsidR="00E127C6">
        <w:rPr>
          <w:rFonts w:cstheme="minorHAnsi"/>
          <w:i/>
        </w:rPr>
        <w:t xml:space="preserve"> were no statutory assessments and therefore</w:t>
      </w:r>
      <w:r w:rsidR="00E127C6" w:rsidRPr="00E127C6">
        <w:rPr>
          <w:rFonts w:cstheme="minorHAnsi"/>
          <w:i/>
        </w:rPr>
        <w:t xml:space="preserve"> no published data for this academic year.</w:t>
      </w:r>
    </w:p>
    <w:p w:rsidR="00AD7A62" w:rsidRPr="00AD7A62" w:rsidRDefault="004B621C" w:rsidP="009C69BB">
      <w:pPr>
        <w:pStyle w:val="ListParagraph"/>
        <w:numPr>
          <w:ilvl w:val="0"/>
          <w:numId w:val="1"/>
        </w:numPr>
        <w:ind w:left="360"/>
        <w:rPr>
          <w:rFonts w:cstheme="minorHAnsi"/>
          <w:b/>
          <w:color w:val="002060"/>
          <w:sz w:val="28"/>
        </w:rPr>
      </w:pPr>
      <w:r w:rsidRPr="00AD7A62">
        <w:rPr>
          <w:rFonts w:cstheme="minorHAnsi"/>
          <w:b/>
          <w:color w:val="002060"/>
          <w:sz w:val="28"/>
        </w:rPr>
        <w:t>Progress of Pupils with SEND</w:t>
      </w:r>
      <w:r w:rsidR="00470C5F" w:rsidRPr="00AD7A62">
        <w:rPr>
          <w:rFonts w:cstheme="minorHAnsi"/>
          <w:b/>
          <w:color w:val="002060"/>
          <w:sz w:val="28"/>
        </w:rPr>
        <w:t xml:space="preserve"> for the </w:t>
      </w:r>
      <w:r w:rsidR="0005524D">
        <w:rPr>
          <w:rFonts w:cstheme="minorHAnsi"/>
          <w:b/>
          <w:color w:val="002060"/>
          <w:sz w:val="28"/>
        </w:rPr>
        <w:t>2019-20</w:t>
      </w:r>
      <w:r w:rsidR="00470C5F" w:rsidRPr="00AD7A62">
        <w:rPr>
          <w:rFonts w:cstheme="minorHAnsi"/>
          <w:b/>
          <w:color w:val="002060"/>
          <w:sz w:val="28"/>
        </w:rPr>
        <w:t xml:space="preserve"> academic year</w:t>
      </w:r>
    </w:p>
    <w:p w:rsidR="008F0B65" w:rsidRDefault="00E127C6" w:rsidP="008F0B65">
      <w:pPr>
        <w:ind w:left="360"/>
        <w:rPr>
          <w:rFonts w:cstheme="minorHAnsi"/>
          <w:i/>
        </w:rPr>
      </w:pPr>
      <w:r w:rsidRPr="00E127C6">
        <w:rPr>
          <w:rFonts w:cstheme="minorHAnsi"/>
          <w:i/>
        </w:rPr>
        <w:t>In this section, we typically report on the progress our Year 6 pupils made during their time at the school.</w:t>
      </w:r>
      <w:r>
        <w:rPr>
          <w:rFonts w:cstheme="minorHAnsi"/>
        </w:rPr>
        <w:t xml:space="preserve"> </w:t>
      </w:r>
      <w:r w:rsidRPr="00E127C6">
        <w:rPr>
          <w:i/>
        </w:rPr>
        <w:t xml:space="preserve"> However, d</w:t>
      </w:r>
      <w:r>
        <w:rPr>
          <w:rFonts w:cstheme="minorHAnsi"/>
          <w:i/>
        </w:rPr>
        <w:t>ue to the Coronavirus p</w:t>
      </w:r>
      <w:r w:rsidRPr="00E127C6">
        <w:rPr>
          <w:rFonts w:cstheme="minorHAnsi"/>
          <w:i/>
        </w:rPr>
        <w:t>andemic, there</w:t>
      </w:r>
      <w:r>
        <w:rPr>
          <w:rFonts w:cstheme="minorHAnsi"/>
          <w:i/>
        </w:rPr>
        <w:t xml:space="preserve"> were no statutory assessments and therefore</w:t>
      </w:r>
      <w:r w:rsidRPr="00E127C6">
        <w:rPr>
          <w:rFonts w:cstheme="minorHAnsi"/>
          <w:i/>
        </w:rPr>
        <w:t xml:space="preserve"> no published data for this academic year.</w:t>
      </w:r>
    </w:p>
    <w:p w:rsidR="00E127C6" w:rsidRDefault="00E127C6" w:rsidP="008F0B65">
      <w:pPr>
        <w:ind w:left="360"/>
        <w:rPr>
          <w:rFonts w:cstheme="minorHAnsi"/>
        </w:rPr>
      </w:pPr>
      <w:r>
        <w:rPr>
          <w:rFonts w:cstheme="minorHAnsi"/>
          <w:i/>
        </w:rPr>
        <w:lastRenderedPageBreak/>
        <w:t>We would also usually report upon the academic progress made by our pupils in years 1-5.  Due to the full and partial closures of the school, this data is not available this academic year.</w:t>
      </w:r>
    </w:p>
    <w:p w:rsidR="0005524D" w:rsidRDefault="00682A02" w:rsidP="009C69BB">
      <w:pPr>
        <w:pStyle w:val="ListParagraph"/>
        <w:numPr>
          <w:ilvl w:val="0"/>
          <w:numId w:val="1"/>
        </w:numPr>
        <w:ind w:left="360" w:right="170"/>
        <w:rPr>
          <w:b/>
          <w:color w:val="002060"/>
          <w:sz w:val="28"/>
        </w:rPr>
      </w:pPr>
      <w:r w:rsidRPr="008F0B65">
        <w:rPr>
          <w:b/>
          <w:color w:val="002060"/>
          <w:sz w:val="28"/>
        </w:rPr>
        <w:t>Attendance of Pupils with SEND</w:t>
      </w:r>
    </w:p>
    <w:p w:rsidR="000C394B" w:rsidRPr="000C394B" w:rsidRDefault="000C394B" w:rsidP="000C394B">
      <w:pPr>
        <w:ind w:left="360" w:right="170"/>
        <w:rPr>
          <w:b/>
          <w:color w:val="002060"/>
          <w:sz w:val="28"/>
        </w:rPr>
      </w:pPr>
      <w:r w:rsidRPr="000C394B">
        <w:rPr>
          <w:rFonts w:cstheme="minorHAnsi"/>
          <w:i/>
        </w:rPr>
        <w:t>We wo</w:t>
      </w:r>
      <w:r>
        <w:rPr>
          <w:rFonts w:cstheme="minorHAnsi"/>
          <w:i/>
        </w:rPr>
        <w:t>uld also usually report upon the attendance of our SEND pupils for the whole academic year.  However, due to the full and partial closure of schools during the coronavirus pandemic, this data is not available.</w:t>
      </w:r>
    </w:p>
    <w:tbl>
      <w:tblPr>
        <w:tblStyle w:val="TableGrid"/>
        <w:tblW w:w="0" w:type="auto"/>
        <w:tblInd w:w="360" w:type="dxa"/>
        <w:tblLook w:val="04A0" w:firstRow="1" w:lastRow="0" w:firstColumn="1" w:lastColumn="0" w:noHBand="0" w:noVBand="1"/>
      </w:tblPr>
      <w:tblGrid>
        <w:gridCol w:w="2341"/>
        <w:gridCol w:w="2345"/>
        <w:gridCol w:w="2345"/>
        <w:gridCol w:w="2345"/>
      </w:tblGrid>
      <w:tr w:rsidR="000C394B" w:rsidTr="0022405F">
        <w:tc>
          <w:tcPr>
            <w:tcW w:w="2434" w:type="dxa"/>
          </w:tcPr>
          <w:p w:rsidR="000C394B" w:rsidRPr="0022405F" w:rsidRDefault="000C394B" w:rsidP="0022405F">
            <w:pPr>
              <w:jc w:val="center"/>
              <w:rPr>
                <w:sz w:val="24"/>
              </w:rPr>
            </w:pPr>
          </w:p>
        </w:tc>
        <w:tc>
          <w:tcPr>
            <w:tcW w:w="2434" w:type="dxa"/>
            <w:shd w:val="clear" w:color="auto" w:fill="002060"/>
          </w:tcPr>
          <w:p w:rsidR="000C394B" w:rsidRPr="0022405F" w:rsidRDefault="000C394B" w:rsidP="0022405F">
            <w:pPr>
              <w:jc w:val="center"/>
              <w:rPr>
                <w:sz w:val="24"/>
              </w:rPr>
            </w:pPr>
            <w:r w:rsidRPr="0022405F">
              <w:rPr>
                <w:sz w:val="24"/>
              </w:rPr>
              <w:t>Attendance of all SEND pupils</w:t>
            </w:r>
          </w:p>
        </w:tc>
        <w:tc>
          <w:tcPr>
            <w:tcW w:w="2434" w:type="dxa"/>
            <w:shd w:val="clear" w:color="auto" w:fill="002060"/>
          </w:tcPr>
          <w:p w:rsidR="000C394B" w:rsidRPr="0022405F" w:rsidRDefault="000C394B" w:rsidP="0022405F">
            <w:pPr>
              <w:jc w:val="center"/>
              <w:rPr>
                <w:sz w:val="24"/>
              </w:rPr>
            </w:pPr>
            <w:r w:rsidRPr="0022405F">
              <w:rPr>
                <w:sz w:val="24"/>
              </w:rPr>
              <w:t>Attendance of pupils with EHC Plans</w:t>
            </w:r>
          </w:p>
        </w:tc>
        <w:tc>
          <w:tcPr>
            <w:tcW w:w="2434" w:type="dxa"/>
            <w:shd w:val="clear" w:color="auto" w:fill="002060"/>
          </w:tcPr>
          <w:p w:rsidR="000C394B" w:rsidRPr="0022405F" w:rsidRDefault="000C394B" w:rsidP="0022405F">
            <w:pPr>
              <w:jc w:val="center"/>
              <w:rPr>
                <w:sz w:val="24"/>
              </w:rPr>
            </w:pPr>
            <w:r w:rsidRPr="0022405F">
              <w:rPr>
                <w:sz w:val="24"/>
              </w:rPr>
              <w:t>Attendance of non-SEND Pupils</w:t>
            </w:r>
          </w:p>
        </w:tc>
      </w:tr>
      <w:tr w:rsidR="000C394B" w:rsidTr="0022405F">
        <w:tc>
          <w:tcPr>
            <w:tcW w:w="2434" w:type="dxa"/>
            <w:shd w:val="clear" w:color="auto" w:fill="002060"/>
          </w:tcPr>
          <w:p w:rsidR="000C394B" w:rsidRPr="0022405F" w:rsidRDefault="000C394B" w:rsidP="0022405F">
            <w:pPr>
              <w:jc w:val="center"/>
              <w:rPr>
                <w:sz w:val="24"/>
              </w:rPr>
            </w:pPr>
            <w:r w:rsidRPr="0022405F">
              <w:rPr>
                <w:sz w:val="24"/>
              </w:rPr>
              <w:t>September 2019 – March 2020</w:t>
            </w:r>
          </w:p>
        </w:tc>
        <w:tc>
          <w:tcPr>
            <w:tcW w:w="2434" w:type="dxa"/>
          </w:tcPr>
          <w:p w:rsidR="000C394B" w:rsidRPr="0022405F" w:rsidRDefault="0022405F" w:rsidP="0022405F">
            <w:pPr>
              <w:jc w:val="center"/>
              <w:rPr>
                <w:sz w:val="24"/>
              </w:rPr>
            </w:pPr>
            <w:r w:rsidRPr="0022405F">
              <w:rPr>
                <w:rFonts w:ascii="Calibri" w:hAnsi="Calibri" w:cs="Calibri"/>
                <w:color w:val="000000"/>
                <w:shd w:val="clear" w:color="auto" w:fill="FFFFFF"/>
              </w:rPr>
              <w:t>94.52%</w:t>
            </w:r>
          </w:p>
        </w:tc>
        <w:tc>
          <w:tcPr>
            <w:tcW w:w="2434" w:type="dxa"/>
          </w:tcPr>
          <w:p w:rsidR="000C394B" w:rsidRPr="0022405F" w:rsidRDefault="0022405F" w:rsidP="0022405F">
            <w:pPr>
              <w:jc w:val="center"/>
              <w:rPr>
                <w:sz w:val="24"/>
              </w:rPr>
            </w:pPr>
            <w:r w:rsidRPr="0022405F">
              <w:rPr>
                <w:rFonts w:ascii="Calibri" w:hAnsi="Calibri" w:cs="Calibri"/>
                <w:color w:val="000000"/>
                <w:shd w:val="clear" w:color="auto" w:fill="FFFFFF"/>
              </w:rPr>
              <w:t>89.47%</w:t>
            </w:r>
          </w:p>
        </w:tc>
        <w:tc>
          <w:tcPr>
            <w:tcW w:w="2434" w:type="dxa"/>
          </w:tcPr>
          <w:p w:rsidR="000C394B" w:rsidRPr="0022405F" w:rsidRDefault="0022405F" w:rsidP="0022405F">
            <w:pPr>
              <w:jc w:val="center"/>
              <w:rPr>
                <w:sz w:val="24"/>
              </w:rPr>
            </w:pPr>
            <w:r w:rsidRPr="0022405F">
              <w:rPr>
                <w:rFonts w:ascii="Calibri" w:hAnsi="Calibri" w:cs="Calibri"/>
                <w:color w:val="000000"/>
                <w:shd w:val="clear" w:color="auto" w:fill="FFFFFF"/>
              </w:rPr>
              <w:t>96.24%</w:t>
            </w:r>
          </w:p>
        </w:tc>
      </w:tr>
    </w:tbl>
    <w:p w:rsidR="000C394B" w:rsidRDefault="000C394B" w:rsidP="008F0B65">
      <w:pPr>
        <w:ind w:left="360"/>
        <w:rPr>
          <w:sz w:val="24"/>
        </w:rPr>
      </w:pPr>
    </w:p>
    <w:p w:rsidR="008F0B65" w:rsidRPr="008F0B65" w:rsidRDefault="008F0B65" w:rsidP="008F0B65">
      <w:pPr>
        <w:ind w:left="360"/>
        <w:rPr>
          <w:sz w:val="24"/>
        </w:rPr>
      </w:pPr>
      <w:r w:rsidRPr="008F0B65">
        <w:rPr>
          <w:sz w:val="24"/>
        </w:rPr>
        <w:t>With the reopeni</w:t>
      </w:r>
      <w:r w:rsidR="00010264">
        <w:rPr>
          <w:sz w:val="24"/>
        </w:rPr>
        <w:t>ng of the schools in June 2020, Risk Ass</w:t>
      </w:r>
      <w:r w:rsidR="00AF7DBC">
        <w:rPr>
          <w:sz w:val="24"/>
        </w:rPr>
        <w:t>essments were updated with COVID</w:t>
      </w:r>
      <w:r w:rsidR="00010264">
        <w:rPr>
          <w:sz w:val="24"/>
        </w:rPr>
        <w:t xml:space="preserve"> guidelines and </w:t>
      </w:r>
      <w:r w:rsidRPr="008F0B65">
        <w:rPr>
          <w:sz w:val="24"/>
        </w:rPr>
        <w:t>6 out of 8 children with an EHCP attended school from June to July</w:t>
      </w:r>
      <w:r w:rsidR="00AF7DBC">
        <w:rPr>
          <w:sz w:val="24"/>
        </w:rPr>
        <w:t xml:space="preserve"> (one declined to attend and one child’s year group was not opening)</w:t>
      </w:r>
      <w:r w:rsidRPr="008F0B65">
        <w:rPr>
          <w:sz w:val="24"/>
        </w:rPr>
        <w:t xml:space="preserve">. </w:t>
      </w:r>
      <w:r w:rsidR="00AF7DBC">
        <w:rPr>
          <w:sz w:val="24"/>
        </w:rPr>
        <w:t>Attendance for some children was initially on a reduced hours basis, in accordance with their risk a</w:t>
      </w:r>
      <w:r w:rsidR="00010264">
        <w:rPr>
          <w:sz w:val="24"/>
        </w:rPr>
        <w:t>ssessment</w:t>
      </w:r>
      <w:r w:rsidR="00AF7DBC">
        <w:rPr>
          <w:sz w:val="24"/>
        </w:rPr>
        <w:t xml:space="preserve">.  These risk assessments </w:t>
      </w:r>
      <w:r w:rsidR="00010264">
        <w:rPr>
          <w:sz w:val="24"/>
        </w:rPr>
        <w:t>were reviewed</w:t>
      </w:r>
      <w:r w:rsidR="00AF7DBC">
        <w:rPr>
          <w:sz w:val="24"/>
        </w:rPr>
        <w:t xml:space="preserve"> regularly</w:t>
      </w:r>
      <w:r w:rsidR="00010264">
        <w:rPr>
          <w:sz w:val="24"/>
        </w:rPr>
        <w:t xml:space="preserve"> with parents</w:t>
      </w:r>
      <w:r w:rsidRPr="008F0B65">
        <w:rPr>
          <w:sz w:val="24"/>
        </w:rPr>
        <w:t xml:space="preserve"> and the sessions </w:t>
      </w:r>
      <w:r w:rsidR="00010264">
        <w:rPr>
          <w:sz w:val="24"/>
        </w:rPr>
        <w:t>build up to full days when appropriate.</w:t>
      </w:r>
    </w:p>
    <w:p w:rsidR="00A64ED0" w:rsidRPr="00AC5EA6" w:rsidRDefault="00AC5EA6" w:rsidP="009C69BB">
      <w:pPr>
        <w:ind w:left="-340" w:firstLine="360"/>
        <w:rPr>
          <w:b/>
          <w:color w:val="002060"/>
          <w:sz w:val="28"/>
        </w:rPr>
      </w:pPr>
      <w:r w:rsidRPr="00AC5EA6">
        <w:rPr>
          <w:b/>
          <w:color w:val="002060"/>
          <w:sz w:val="28"/>
        </w:rPr>
        <w:t>6. Exclusions</w:t>
      </w:r>
    </w:p>
    <w:p w:rsidR="00AD7A62" w:rsidRDefault="00AC5EA6" w:rsidP="002A6BB3">
      <w:pPr>
        <w:ind w:firstLine="360"/>
      </w:pPr>
      <w:r>
        <w:t>There were no</w:t>
      </w:r>
      <w:r w:rsidR="00F30821">
        <w:t xml:space="preserve"> fixed term or</w:t>
      </w:r>
      <w:r>
        <w:t xml:space="preserve"> permanent exclusions for pupils with SEND in the </w:t>
      </w:r>
      <w:r w:rsidR="0076683D">
        <w:t>201</w:t>
      </w:r>
      <w:r w:rsidR="00AC36FD">
        <w:t>9-20</w:t>
      </w:r>
      <w:r>
        <w:t xml:space="preserve"> academic year.  </w:t>
      </w:r>
    </w:p>
    <w:p w:rsidR="000A4AA8" w:rsidRPr="008F0B65" w:rsidRDefault="00AC5EA6" w:rsidP="009C69BB">
      <w:pPr>
        <w:pStyle w:val="ListParagraph"/>
        <w:numPr>
          <w:ilvl w:val="0"/>
          <w:numId w:val="6"/>
        </w:numPr>
        <w:ind w:left="360"/>
        <w:rPr>
          <w:b/>
          <w:color w:val="002060"/>
          <w:sz w:val="28"/>
        </w:rPr>
      </w:pPr>
      <w:r w:rsidRPr="008F0B65">
        <w:rPr>
          <w:b/>
          <w:color w:val="002060"/>
          <w:sz w:val="28"/>
        </w:rPr>
        <w:t>Transition to secondary school for pupils with SEND</w:t>
      </w:r>
    </w:p>
    <w:p w:rsidR="008F0B65" w:rsidRDefault="00390935" w:rsidP="002A6BB3">
      <w:pPr>
        <w:ind w:left="360"/>
        <w:rPr>
          <w:sz w:val="24"/>
        </w:rPr>
      </w:pPr>
      <w:r>
        <w:rPr>
          <w:sz w:val="24"/>
        </w:rPr>
        <w:t>T</w:t>
      </w:r>
      <w:r w:rsidR="008F0B65" w:rsidRPr="002A6BB3">
        <w:rPr>
          <w:sz w:val="24"/>
        </w:rPr>
        <w:t>ransitions for SEND pupils to secondary schools were planned and delivered virtually with the SENCo</w:t>
      </w:r>
      <w:r w:rsidR="00AC36FD">
        <w:rPr>
          <w:sz w:val="24"/>
        </w:rPr>
        <w:t>, parents</w:t>
      </w:r>
      <w:r w:rsidR="00010264">
        <w:rPr>
          <w:sz w:val="24"/>
        </w:rPr>
        <w:t xml:space="preserve"> and </w:t>
      </w:r>
      <w:proofErr w:type="spellStart"/>
      <w:r w:rsidR="008F0B65" w:rsidRPr="002A6BB3">
        <w:rPr>
          <w:sz w:val="24"/>
        </w:rPr>
        <w:t>S</w:t>
      </w:r>
      <w:r w:rsidR="00AF7DBC">
        <w:rPr>
          <w:sz w:val="24"/>
        </w:rPr>
        <w:t>ENCos</w:t>
      </w:r>
      <w:proofErr w:type="spellEnd"/>
      <w:r w:rsidR="00AF7DBC">
        <w:rPr>
          <w:sz w:val="24"/>
        </w:rPr>
        <w:t xml:space="preserve"> from the s</w:t>
      </w:r>
      <w:r w:rsidR="008F0B65" w:rsidRPr="002A6BB3">
        <w:rPr>
          <w:sz w:val="24"/>
        </w:rPr>
        <w:t>econdary schools</w:t>
      </w:r>
      <w:r w:rsidR="002A6BB3">
        <w:rPr>
          <w:sz w:val="24"/>
        </w:rPr>
        <w:t>.</w:t>
      </w:r>
    </w:p>
    <w:p w:rsidR="001F7228" w:rsidRDefault="001F7228" w:rsidP="001F7228">
      <w:pPr>
        <w:ind w:left="360"/>
        <w:rPr>
          <w:sz w:val="24"/>
        </w:rPr>
      </w:pPr>
      <w:r w:rsidRPr="001F7228">
        <w:rPr>
          <w:sz w:val="24"/>
        </w:rPr>
        <w:t xml:space="preserve">The </w:t>
      </w:r>
      <w:r w:rsidR="00AF7DBC">
        <w:rPr>
          <w:sz w:val="24"/>
        </w:rPr>
        <w:t xml:space="preserve">exact </w:t>
      </w:r>
      <w:r w:rsidRPr="001F7228">
        <w:rPr>
          <w:sz w:val="24"/>
        </w:rPr>
        <w:t>destination</w:t>
      </w:r>
      <w:r>
        <w:rPr>
          <w:sz w:val="24"/>
        </w:rPr>
        <w:t xml:space="preserve"> of those with SEND will not be </w:t>
      </w:r>
      <w:r w:rsidRPr="001F7228">
        <w:rPr>
          <w:sz w:val="24"/>
        </w:rPr>
        <w:t>disclosed to protect confiden</w:t>
      </w:r>
      <w:r w:rsidR="00AF7DBC">
        <w:rPr>
          <w:sz w:val="24"/>
        </w:rPr>
        <w:t xml:space="preserve">tiality.  However, the following table shows the types of </w:t>
      </w:r>
      <w:proofErr w:type="gramStart"/>
      <w:r w:rsidR="00AF7DBC">
        <w:rPr>
          <w:sz w:val="24"/>
        </w:rPr>
        <w:t>schools</w:t>
      </w:r>
      <w:proofErr w:type="gramEnd"/>
      <w:r w:rsidR="00AF7DBC">
        <w:rPr>
          <w:sz w:val="24"/>
        </w:rPr>
        <w:t xml:space="preserve"> pupils with SEND moved onto.</w:t>
      </w:r>
    </w:p>
    <w:tbl>
      <w:tblPr>
        <w:tblStyle w:val="TableGrid"/>
        <w:tblW w:w="0" w:type="auto"/>
        <w:tblInd w:w="360" w:type="dxa"/>
        <w:tblLook w:val="04A0" w:firstRow="1" w:lastRow="0" w:firstColumn="1" w:lastColumn="0" w:noHBand="0" w:noVBand="1"/>
      </w:tblPr>
      <w:tblGrid>
        <w:gridCol w:w="1772"/>
        <w:gridCol w:w="1834"/>
        <w:gridCol w:w="1856"/>
        <w:gridCol w:w="1881"/>
        <w:gridCol w:w="1866"/>
      </w:tblGrid>
      <w:tr w:rsidR="00AF7DBC" w:rsidTr="008C1DD2">
        <w:trPr>
          <w:trHeight w:val="921"/>
        </w:trPr>
        <w:tc>
          <w:tcPr>
            <w:tcW w:w="1772" w:type="dxa"/>
            <w:shd w:val="clear" w:color="auto" w:fill="1F3864" w:themeFill="accent5" w:themeFillShade="80"/>
          </w:tcPr>
          <w:p w:rsidR="00AF7DBC" w:rsidRDefault="00AF7DBC" w:rsidP="001F7228">
            <w:pPr>
              <w:rPr>
                <w:sz w:val="24"/>
              </w:rPr>
            </w:pPr>
          </w:p>
        </w:tc>
        <w:tc>
          <w:tcPr>
            <w:tcW w:w="1834" w:type="dxa"/>
            <w:shd w:val="clear" w:color="auto" w:fill="1F3864" w:themeFill="accent5" w:themeFillShade="80"/>
          </w:tcPr>
          <w:p w:rsidR="00AF7DBC" w:rsidRDefault="00AF7DBC" w:rsidP="001F7228">
            <w:pPr>
              <w:rPr>
                <w:sz w:val="24"/>
              </w:rPr>
            </w:pPr>
            <w:r>
              <w:rPr>
                <w:sz w:val="24"/>
              </w:rPr>
              <w:t>Special School</w:t>
            </w:r>
          </w:p>
        </w:tc>
        <w:tc>
          <w:tcPr>
            <w:tcW w:w="1856" w:type="dxa"/>
            <w:shd w:val="clear" w:color="auto" w:fill="1F3864" w:themeFill="accent5" w:themeFillShade="80"/>
          </w:tcPr>
          <w:p w:rsidR="00AF7DBC" w:rsidRDefault="00AF7DBC" w:rsidP="001F7228">
            <w:pPr>
              <w:rPr>
                <w:sz w:val="24"/>
              </w:rPr>
            </w:pPr>
            <w:r>
              <w:rPr>
                <w:sz w:val="24"/>
              </w:rPr>
              <w:t>Special Resource Provision (unit)</w:t>
            </w:r>
          </w:p>
        </w:tc>
        <w:tc>
          <w:tcPr>
            <w:tcW w:w="1881" w:type="dxa"/>
            <w:shd w:val="clear" w:color="auto" w:fill="1F3864" w:themeFill="accent5" w:themeFillShade="80"/>
          </w:tcPr>
          <w:p w:rsidR="00AF7DBC" w:rsidRDefault="00AF7DBC" w:rsidP="001F7228">
            <w:pPr>
              <w:rPr>
                <w:sz w:val="24"/>
              </w:rPr>
            </w:pPr>
            <w:r>
              <w:rPr>
                <w:sz w:val="24"/>
              </w:rPr>
              <w:t>Mainstream Secondary School</w:t>
            </w:r>
          </w:p>
        </w:tc>
        <w:tc>
          <w:tcPr>
            <w:tcW w:w="1866" w:type="dxa"/>
            <w:shd w:val="clear" w:color="auto" w:fill="1F3864" w:themeFill="accent5" w:themeFillShade="80"/>
          </w:tcPr>
          <w:p w:rsidR="00AF7DBC" w:rsidRDefault="00AF7DBC" w:rsidP="001F7228">
            <w:pPr>
              <w:rPr>
                <w:sz w:val="24"/>
              </w:rPr>
            </w:pPr>
            <w:r>
              <w:rPr>
                <w:sz w:val="24"/>
              </w:rPr>
              <w:t>Selective Secondary School</w:t>
            </w:r>
          </w:p>
        </w:tc>
      </w:tr>
      <w:tr w:rsidR="00AF7DBC" w:rsidTr="00AF7DBC">
        <w:trPr>
          <w:trHeight w:val="224"/>
        </w:trPr>
        <w:tc>
          <w:tcPr>
            <w:tcW w:w="1772" w:type="dxa"/>
          </w:tcPr>
          <w:p w:rsidR="00AF7DBC" w:rsidRDefault="00AF7DBC" w:rsidP="001F7228">
            <w:pPr>
              <w:rPr>
                <w:sz w:val="24"/>
              </w:rPr>
            </w:pPr>
            <w:r>
              <w:rPr>
                <w:sz w:val="24"/>
              </w:rPr>
              <w:t>Year 6 SEND Pupils</w:t>
            </w:r>
          </w:p>
        </w:tc>
        <w:tc>
          <w:tcPr>
            <w:tcW w:w="1834" w:type="dxa"/>
          </w:tcPr>
          <w:p w:rsidR="00AF7DBC" w:rsidRDefault="00AF7DBC" w:rsidP="00AF7DBC">
            <w:pPr>
              <w:jc w:val="center"/>
              <w:rPr>
                <w:sz w:val="24"/>
              </w:rPr>
            </w:pPr>
            <w:r>
              <w:rPr>
                <w:sz w:val="24"/>
              </w:rPr>
              <w:t>1</w:t>
            </w:r>
          </w:p>
        </w:tc>
        <w:tc>
          <w:tcPr>
            <w:tcW w:w="1856" w:type="dxa"/>
          </w:tcPr>
          <w:p w:rsidR="00AF7DBC" w:rsidRDefault="00AF7DBC" w:rsidP="00AF7DBC">
            <w:pPr>
              <w:jc w:val="center"/>
              <w:rPr>
                <w:sz w:val="24"/>
              </w:rPr>
            </w:pPr>
            <w:r>
              <w:rPr>
                <w:sz w:val="24"/>
              </w:rPr>
              <w:t>1</w:t>
            </w:r>
          </w:p>
        </w:tc>
        <w:tc>
          <w:tcPr>
            <w:tcW w:w="1881" w:type="dxa"/>
          </w:tcPr>
          <w:p w:rsidR="00AF7DBC" w:rsidRDefault="00AF7DBC" w:rsidP="00AF7DBC">
            <w:pPr>
              <w:jc w:val="center"/>
              <w:rPr>
                <w:sz w:val="24"/>
              </w:rPr>
            </w:pPr>
            <w:r>
              <w:rPr>
                <w:sz w:val="24"/>
              </w:rPr>
              <w:t>8</w:t>
            </w:r>
          </w:p>
        </w:tc>
        <w:tc>
          <w:tcPr>
            <w:tcW w:w="1866" w:type="dxa"/>
          </w:tcPr>
          <w:p w:rsidR="00AF7DBC" w:rsidRDefault="00AF7DBC" w:rsidP="00AF7DBC">
            <w:pPr>
              <w:jc w:val="center"/>
              <w:rPr>
                <w:sz w:val="24"/>
              </w:rPr>
            </w:pPr>
            <w:r>
              <w:rPr>
                <w:sz w:val="24"/>
              </w:rPr>
              <w:t>2</w:t>
            </w:r>
          </w:p>
        </w:tc>
      </w:tr>
    </w:tbl>
    <w:p w:rsidR="00AF7DBC" w:rsidRPr="002A6BB3" w:rsidRDefault="00AF7DBC" w:rsidP="001F7228">
      <w:pPr>
        <w:ind w:left="360"/>
        <w:rPr>
          <w:sz w:val="24"/>
        </w:rPr>
      </w:pPr>
    </w:p>
    <w:p w:rsidR="000A4AA8" w:rsidRPr="00AD7A62" w:rsidRDefault="00AC5EA6" w:rsidP="009C69BB">
      <w:pPr>
        <w:pStyle w:val="ListParagraph"/>
        <w:numPr>
          <w:ilvl w:val="0"/>
          <w:numId w:val="6"/>
        </w:numPr>
        <w:ind w:left="360"/>
        <w:rPr>
          <w:rFonts w:cstheme="minorHAnsi"/>
          <w:b/>
          <w:color w:val="002060"/>
          <w:sz w:val="28"/>
        </w:rPr>
      </w:pPr>
      <w:r w:rsidRPr="000A4AA8">
        <w:rPr>
          <w:rFonts w:cstheme="minorHAnsi"/>
          <w:b/>
          <w:color w:val="002060"/>
          <w:sz w:val="28"/>
        </w:rPr>
        <w:t>An update of the improvements made to the school through the Accessibility Plan</w:t>
      </w:r>
    </w:p>
    <w:tbl>
      <w:tblPr>
        <w:tblStyle w:val="TableGrid"/>
        <w:tblW w:w="0" w:type="auto"/>
        <w:tblInd w:w="360" w:type="dxa"/>
        <w:tblLook w:val="04A0" w:firstRow="1" w:lastRow="0" w:firstColumn="1" w:lastColumn="0" w:noHBand="0" w:noVBand="1"/>
      </w:tblPr>
      <w:tblGrid>
        <w:gridCol w:w="2470"/>
        <w:gridCol w:w="6906"/>
      </w:tblGrid>
      <w:tr w:rsidR="005F60EA" w:rsidTr="008C1DD2">
        <w:tc>
          <w:tcPr>
            <w:tcW w:w="2470" w:type="dxa"/>
            <w:shd w:val="clear" w:color="auto" w:fill="1F3864" w:themeFill="accent5" w:themeFillShade="80"/>
          </w:tcPr>
          <w:p w:rsidR="005F60EA" w:rsidRDefault="005F60EA" w:rsidP="002A6BB3">
            <w:pPr>
              <w:rPr>
                <w:rFonts w:cstheme="minorHAnsi"/>
              </w:rPr>
            </w:pPr>
            <w:r>
              <w:rPr>
                <w:rFonts w:cstheme="minorHAnsi"/>
              </w:rPr>
              <w:t>Key Objective</w:t>
            </w:r>
          </w:p>
        </w:tc>
        <w:tc>
          <w:tcPr>
            <w:tcW w:w="6906" w:type="dxa"/>
            <w:shd w:val="clear" w:color="auto" w:fill="1F3864" w:themeFill="accent5" w:themeFillShade="80"/>
          </w:tcPr>
          <w:p w:rsidR="005F60EA" w:rsidRDefault="005F60EA" w:rsidP="002A6BB3">
            <w:pPr>
              <w:rPr>
                <w:rFonts w:cstheme="minorHAnsi"/>
              </w:rPr>
            </w:pPr>
            <w:r>
              <w:rPr>
                <w:rFonts w:cstheme="minorHAnsi"/>
              </w:rPr>
              <w:t>Progress towards this objective</w:t>
            </w:r>
          </w:p>
        </w:tc>
      </w:tr>
      <w:tr w:rsidR="005F60EA" w:rsidTr="005F60EA">
        <w:tc>
          <w:tcPr>
            <w:tcW w:w="2470" w:type="dxa"/>
          </w:tcPr>
          <w:p w:rsidR="005F60EA" w:rsidRPr="008C1DD2" w:rsidRDefault="005F60EA" w:rsidP="002A6BB3">
            <w:pPr>
              <w:rPr>
                <w:rFonts w:cstheme="minorHAnsi"/>
                <w:sz w:val="24"/>
                <w:szCs w:val="24"/>
              </w:rPr>
            </w:pPr>
            <w:r w:rsidRPr="008C1DD2">
              <w:rPr>
                <w:rFonts w:eastAsia="Arial" w:cstheme="minorHAnsi"/>
                <w:sz w:val="24"/>
                <w:szCs w:val="24"/>
                <w:lang w:eastAsia="en-GB" w:bidi="en-GB"/>
              </w:rPr>
              <w:t xml:space="preserve">1. Increase access to the outside curriculum </w:t>
            </w:r>
            <w:r w:rsidRPr="008C1DD2">
              <w:rPr>
                <w:rFonts w:eastAsia="Arial" w:cstheme="minorHAnsi"/>
                <w:sz w:val="24"/>
                <w:szCs w:val="24"/>
                <w:lang w:eastAsia="en-GB" w:bidi="en-GB"/>
              </w:rPr>
              <w:lastRenderedPageBreak/>
              <w:t>for pupils with a disability</w:t>
            </w:r>
          </w:p>
        </w:tc>
        <w:tc>
          <w:tcPr>
            <w:tcW w:w="6906" w:type="dxa"/>
          </w:tcPr>
          <w:p w:rsidR="008C1DD2" w:rsidRPr="008C1DD2" w:rsidRDefault="008C1DD2" w:rsidP="005F60EA">
            <w:pPr>
              <w:pStyle w:val="ListParagraph"/>
              <w:numPr>
                <w:ilvl w:val="0"/>
                <w:numId w:val="15"/>
              </w:numPr>
              <w:rPr>
                <w:rFonts w:cstheme="minorHAnsi"/>
                <w:sz w:val="24"/>
                <w:szCs w:val="24"/>
              </w:rPr>
            </w:pPr>
            <w:r w:rsidRPr="008C1DD2">
              <w:rPr>
                <w:rFonts w:cstheme="minorHAnsi"/>
                <w:sz w:val="24"/>
                <w:szCs w:val="24"/>
              </w:rPr>
              <w:lastRenderedPageBreak/>
              <w:t>Adaptations made to the Year 1 environment to allow access for a pupil, both physical environment and resources and equipment.</w:t>
            </w:r>
          </w:p>
          <w:p w:rsidR="008C1DD2" w:rsidRPr="008C1DD2" w:rsidRDefault="008C1DD2" w:rsidP="005F60EA">
            <w:pPr>
              <w:pStyle w:val="ListParagraph"/>
              <w:numPr>
                <w:ilvl w:val="0"/>
                <w:numId w:val="15"/>
              </w:numPr>
              <w:rPr>
                <w:rFonts w:cstheme="minorHAnsi"/>
                <w:sz w:val="24"/>
                <w:szCs w:val="24"/>
              </w:rPr>
            </w:pPr>
            <w:r w:rsidRPr="008C1DD2">
              <w:rPr>
                <w:rFonts w:cstheme="minorHAnsi"/>
                <w:sz w:val="24"/>
                <w:szCs w:val="24"/>
              </w:rPr>
              <w:lastRenderedPageBreak/>
              <w:t>Adaptations made for the EYFS environment for children with physical disabilities.</w:t>
            </w:r>
          </w:p>
          <w:p w:rsidR="008C1DD2" w:rsidRDefault="008C1DD2" w:rsidP="005F60EA">
            <w:pPr>
              <w:pStyle w:val="ListParagraph"/>
              <w:numPr>
                <w:ilvl w:val="0"/>
                <w:numId w:val="15"/>
              </w:numPr>
              <w:rPr>
                <w:rFonts w:cstheme="minorHAnsi"/>
                <w:sz w:val="24"/>
                <w:szCs w:val="24"/>
              </w:rPr>
            </w:pPr>
            <w:r>
              <w:rPr>
                <w:rFonts w:cstheme="minorHAnsi"/>
                <w:sz w:val="24"/>
                <w:szCs w:val="24"/>
              </w:rPr>
              <w:t>Remedial works made to playground and field to improve accessibility.</w:t>
            </w:r>
          </w:p>
          <w:p w:rsidR="008C1DD2" w:rsidRPr="008C1DD2" w:rsidRDefault="008C1DD2" w:rsidP="008C1DD2">
            <w:pPr>
              <w:rPr>
                <w:rFonts w:cstheme="minorHAnsi"/>
                <w:sz w:val="24"/>
                <w:szCs w:val="24"/>
              </w:rPr>
            </w:pPr>
            <w:r>
              <w:rPr>
                <w:rFonts w:cstheme="minorHAnsi"/>
                <w:sz w:val="24"/>
                <w:szCs w:val="24"/>
              </w:rPr>
              <w:t>In relation to COVID</w:t>
            </w:r>
          </w:p>
          <w:p w:rsidR="005F60EA" w:rsidRPr="008C1DD2" w:rsidRDefault="005F60EA" w:rsidP="005F60EA">
            <w:pPr>
              <w:pStyle w:val="ListParagraph"/>
              <w:numPr>
                <w:ilvl w:val="0"/>
                <w:numId w:val="15"/>
              </w:numPr>
              <w:rPr>
                <w:rFonts w:cstheme="minorHAnsi"/>
                <w:sz w:val="24"/>
                <w:szCs w:val="24"/>
              </w:rPr>
            </w:pPr>
            <w:r w:rsidRPr="008C1DD2">
              <w:rPr>
                <w:rFonts w:cstheme="minorHAnsi"/>
                <w:sz w:val="24"/>
                <w:szCs w:val="24"/>
              </w:rPr>
              <w:t>SENCo and teaching teams provided individualised home learning curriculum for all children with disabilities during school closures.</w:t>
            </w:r>
          </w:p>
          <w:p w:rsidR="005F60EA" w:rsidRPr="008C1DD2" w:rsidRDefault="008C1DD2" w:rsidP="005F60EA">
            <w:pPr>
              <w:pStyle w:val="ListParagraph"/>
              <w:numPr>
                <w:ilvl w:val="0"/>
                <w:numId w:val="15"/>
              </w:numPr>
              <w:rPr>
                <w:rFonts w:cstheme="minorHAnsi"/>
                <w:sz w:val="24"/>
                <w:szCs w:val="24"/>
              </w:rPr>
            </w:pPr>
            <w:r w:rsidRPr="008C1DD2">
              <w:rPr>
                <w:rFonts w:cstheme="minorHAnsi"/>
                <w:sz w:val="24"/>
                <w:szCs w:val="24"/>
              </w:rPr>
              <w:t>Risk Assessments made for all pupils to evaluate the appropriateness of their continued access to the school’s physical environment during Lockdown / school closures.</w:t>
            </w:r>
          </w:p>
          <w:p w:rsidR="005F60EA" w:rsidRPr="008C1DD2" w:rsidRDefault="005F60EA" w:rsidP="005F60EA">
            <w:pPr>
              <w:pStyle w:val="ListParagraph"/>
              <w:numPr>
                <w:ilvl w:val="0"/>
                <w:numId w:val="15"/>
              </w:numPr>
              <w:rPr>
                <w:rFonts w:cstheme="minorHAnsi"/>
                <w:sz w:val="24"/>
                <w:szCs w:val="24"/>
              </w:rPr>
            </w:pPr>
            <w:r w:rsidRPr="008C1DD2">
              <w:rPr>
                <w:rFonts w:cstheme="minorHAnsi"/>
                <w:sz w:val="24"/>
                <w:szCs w:val="24"/>
              </w:rPr>
              <w:t>Individual risk assessments created for all pupils with disability to endure access to the curriculum once schools opened partially and fully.</w:t>
            </w:r>
          </w:p>
          <w:p w:rsidR="005F60EA" w:rsidRPr="008C1DD2" w:rsidRDefault="005F60EA" w:rsidP="005F60EA">
            <w:pPr>
              <w:pStyle w:val="ListParagraph"/>
              <w:numPr>
                <w:ilvl w:val="0"/>
                <w:numId w:val="15"/>
              </w:numPr>
              <w:rPr>
                <w:rFonts w:cstheme="minorHAnsi"/>
                <w:sz w:val="24"/>
                <w:szCs w:val="24"/>
              </w:rPr>
            </w:pPr>
            <w:r w:rsidRPr="008C1DD2">
              <w:rPr>
                <w:rFonts w:cstheme="minorHAnsi"/>
                <w:sz w:val="24"/>
                <w:szCs w:val="24"/>
              </w:rPr>
              <w:t>Individual outside EYFS environment created for one pupil with physical disabilities to ensure access to the curriculum during COVID and beyond.</w:t>
            </w:r>
          </w:p>
          <w:p w:rsidR="005F60EA" w:rsidRPr="008C1DD2" w:rsidRDefault="005F60EA" w:rsidP="002A6BB3">
            <w:pPr>
              <w:rPr>
                <w:rFonts w:cstheme="minorHAnsi"/>
                <w:sz w:val="24"/>
                <w:szCs w:val="24"/>
              </w:rPr>
            </w:pPr>
          </w:p>
        </w:tc>
      </w:tr>
      <w:tr w:rsidR="005F60EA" w:rsidTr="005F60EA">
        <w:tc>
          <w:tcPr>
            <w:tcW w:w="2470" w:type="dxa"/>
          </w:tcPr>
          <w:p w:rsidR="005F60EA" w:rsidRPr="008C1DD2" w:rsidRDefault="005F60EA" w:rsidP="005F60EA">
            <w:pPr>
              <w:rPr>
                <w:rFonts w:cstheme="minorHAnsi"/>
                <w:sz w:val="24"/>
                <w:szCs w:val="24"/>
              </w:rPr>
            </w:pPr>
            <w:r w:rsidRPr="008C1DD2">
              <w:rPr>
                <w:rFonts w:cstheme="minorHAnsi"/>
                <w:sz w:val="24"/>
                <w:szCs w:val="24"/>
              </w:rPr>
              <w:lastRenderedPageBreak/>
              <w:t>2. SEND - Pupils with SEND will achi</w:t>
            </w:r>
            <w:r w:rsidR="008C1DD2">
              <w:rPr>
                <w:rFonts w:cstheme="minorHAnsi"/>
                <w:sz w:val="24"/>
                <w:szCs w:val="24"/>
              </w:rPr>
              <w:t>eve exceptionally well against</w:t>
            </w:r>
            <w:r w:rsidRPr="008C1DD2">
              <w:rPr>
                <w:rFonts w:cstheme="minorHAnsi"/>
                <w:sz w:val="24"/>
                <w:szCs w:val="24"/>
              </w:rPr>
              <w:t xml:space="preserve"> individualised targets</w:t>
            </w:r>
          </w:p>
        </w:tc>
        <w:tc>
          <w:tcPr>
            <w:tcW w:w="6906" w:type="dxa"/>
          </w:tcPr>
          <w:p w:rsidR="008C1DD2" w:rsidRDefault="008C1DD2"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Provision Mapping – online system for managing pupil interventions – introduced to whole school.</w:t>
            </w:r>
          </w:p>
          <w:p w:rsidR="008C1DD2" w:rsidRDefault="008C1DD2"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Provision Mapping system evaluated and further strategy introduced for Sept 2020</w:t>
            </w:r>
          </w:p>
          <w:p w:rsidR="0053485D" w:rsidRDefault="0053485D"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Individual pupil assessments enable provision to be tailored to individual pupil skill profile.</w:t>
            </w:r>
          </w:p>
          <w:p w:rsidR="008C1DD2" w:rsidRDefault="008C1DD2"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Full range of targeted CDP</w:t>
            </w:r>
            <w:r w:rsidR="0053485D">
              <w:rPr>
                <w:rFonts w:eastAsia="Arial" w:cstheme="minorHAnsi"/>
                <w:sz w:val="24"/>
                <w:szCs w:val="24"/>
                <w:lang w:eastAsia="en-GB" w:bidi="en-GB"/>
              </w:rPr>
              <w:t xml:space="preserve"> for staff</w:t>
            </w:r>
            <w:r>
              <w:rPr>
                <w:rFonts w:eastAsia="Arial" w:cstheme="minorHAnsi"/>
                <w:sz w:val="24"/>
                <w:szCs w:val="24"/>
                <w:lang w:eastAsia="en-GB" w:bidi="en-GB"/>
              </w:rPr>
              <w:t xml:space="preserve"> available from Sept – March in response to needs assessment at staff and pupil level.</w:t>
            </w:r>
          </w:p>
          <w:p w:rsidR="008C1DD2" w:rsidRDefault="008C1DD2"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Regular SEND review meetings held with class teacher to closely monitor pupil progress,</w:t>
            </w:r>
            <w:r w:rsidR="0053485D">
              <w:rPr>
                <w:rFonts w:eastAsia="Arial" w:cstheme="minorHAnsi"/>
                <w:sz w:val="24"/>
                <w:szCs w:val="24"/>
                <w:lang w:eastAsia="en-GB" w:bidi="en-GB"/>
              </w:rPr>
              <w:t xml:space="preserve"> identify pupils that may have SEND,</w:t>
            </w:r>
            <w:r>
              <w:rPr>
                <w:rFonts w:eastAsia="Arial" w:cstheme="minorHAnsi"/>
                <w:sz w:val="24"/>
                <w:szCs w:val="24"/>
                <w:lang w:eastAsia="en-GB" w:bidi="en-GB"/>
              </w:rPr>
              <w:t xml:space="preserve"> target resources and evaluate provision.</w:t>
            </w:r>
          </w:p>
          <w:p w:rsidR="008C1DD2" w:rsidRDefault="0053485D"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Escalation of need through locally available resources: Specialist Teaching and Learning Service, LIFT, NHS Speech and Language Therapist, NHS Occupational Therapy, NHS Paediatric Service etc.</w:t>
            </w:r>
          </w:p>
          <w:p w:rsidR="0053485D" w:rsidRDefault="0053485D"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Ensuring appropriate resources through High Needs Funding applications and appropriate staffing ratios.</w:t>
            </w:r>
          </w:p>
          <w:p w:rsidR="0053485D" w:rsidRDefault="0053485D"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Regular provision reviews involving parents.</w:t>
            </w:r>
          </w:p>
          <w:p w:rsidR="0053485D" w:rsidRPr="008C1DD2" w:rsidRDefault="0053485D" w:rsidP="0053485D">
            <w:pPr>
              <w:pStyle w:val="ListParagraph"/>
              <w:numPr>
                <w:ilvl w:val="0"/>
                <w:numId w:val="17"/>
              </w:numPr>
              <w:rPr>
                <w:rFonts w:eastAsia="Arial" w:cstheme="minorHAnsi"/>
                <w:sz w:val="24"/>
                <w:szCs w:val="24"/>
                <w:lang w:eastAsia="en-GB" w:bidi="en-GB"/>
              </w:rPr>
            </w:pPr>
            <w:r w:rsidRPr="008C1DD2">
              <w:rPr>
                <w:rFonts w:eastAsia="Times New Roman" w:cstheme="minorHAnsi"/>
                <w:sz w:val="24"/>
                <w:szCs w:val="24"/>
              </w:rPr>
              <w:t>Range of ongoing monitoring including triangulated monitoring against personal plans</w:t>
            </w:r>
          </w:p>
          <w:p w:rsidR="008C1DD2" w:rsidRDefault="008C1DD2" w:rsidP="005F60EA">
            <w:pPr>
              <w:rPr>
                <w:rFonts w:eastAsia="Arial" w:cstheme="minorHAnsi"/>
                <w:sz w:val="24"/>
                <w:szCs w:val="24"/>
                <w:lang w:eastAsia="en-GB" w:bidi="en-GB"/>
              </w:rPr>
            </w:pPr>
          </w:p>
          <w:p w:rsidR="008C1DD2" w:rsidRPr="008C1DD2" w:rsidRDefault="008C1DD2" w:rsidP="008C1DD2">
            <w:pPr>
              <w:rPr>
                <w:rFonts w:cstheme="minorHAnsi"/>
                <w:sz w:val="24"/>
                <w:szCs w:val="24"/>
              </w:rPr>
            </w:pPr>
            <w:r>
              <w:rPr>
                <w:rFonts w:cstheme="minorHAnsi"/>
                <w:sz w:val="24"/>
                <w:szCs w:val="24"/>
              </w:rPr>
              <w:t>In relation to COVID</w:t>
            </w:r>
          </w:p>
          <w:p w:rsidR="008C1DD2" w:rsidRDefault="008C1DD2" w:rsidP="0053485D">
            <w:pPr>
              <w:pStyle w:val="ListParagraph"/>
              <w:numPr>
                <w:ilvl w:val="0"/>
                <w:numId w:val="17"/>
              </w:numPr>
              <w:rPr>
                <w:rFonts w:eastAsia="Arial" w:cstheme="minorHAnsi"/>
                <w:sz w:val="24"/>
                <w:szCs w:val="24"/>
                <w:lang w:eastAsia="en-GB" w:bidi="en-GB"/>
              </w:rPr>
            </w:pPr>
            <w:r>
              <w:rPr>
                <w:rFonts w:eastAsia="Arial" w:cstheme="minorHAnsi"/>
                <w:sz w:val="24"/>
                <w:szCs w:val="24"/>
                <w:lang w:eastAsia="en-GB" w:bidi="en-GB"/>
              </w:rPr>
              <w:t xml:space="preserve">Range of online CPD provided for staff to access during school closures, including targeted courses linked to the </w:t>
            </w:r>
            <w:r>
              <w:rPr>
                <w:rFonts w:eastAsia="Arial" w:cstheme="minorHAnsi"/>
                <w:sz w:val="24"/>
                <w:szCs w:val="24"/>
                <w:lang w:eastAsia="en-GB" w:bidi="en-GB"/>
              </w:rPr>
              <w:lastRenderedPageBreak/>
              <w:t>needs of their 2020/21 class to ensure that they can get ahead.</w:t>
            </w:r>
          </w:p>
          <w:p w:rsidR="0053485D" w:rsidRPr="008C1DD2" w:rsidRDefault="0053485D" w:rsidP="0053485D">
            <w:pPr>
              <w:pStyle w:val="ListParagraph"/>
              <w:numPr>
                <w:ilvl w:val="0"/>
                <w:numId w:val="17"/>
              </w:numPr>
              <w:rPr>
                <w:rFonts w:cstheme="minorHAnsi"/>
                <w:sz w:val="24"/>
                <w:szCs w:val="24"/>
              </w:rPr>
            </w:pPr>
            <w:r w:rsidRPr="008C1DD2">
              <w:rPr>
                <w:rFonts w:cstheme="minorHAnsi"/>
                <w:sz w:val="24"/>
                <w:szCs w:val="24"/>
              </w:rPr>
              <w:t>SENCo and teaching teams provided individualised home learning curriculum for all children with disabilities during school closures.</w:t>
            </w:r>
          </w:p>
          <w:p w:rsidR="0053485D" w:rsidRPr="008C1DD2" w:rsidRDefault="0053485D" w:rsidP="0053485D">
            <w:pPr>
              <w:pStyle w:val="ListParagraph"/>
              <w:numPr>
                <w:ilvl w:val="0"/>
                <w:numId w:val="17"/>
              </w:numPr>
              <w:rPr>
                <w:rFonts w:cstheme="minorHAnsi"/>
                <w:sz w:val="24"/>
                <w:szCs w:val="24"/>
              </w:rPr>
            </w:pPr>
            <w:r w:rsidRPr="008C1DD2">
              <w:rPr>
                <w:rFonts w:cstheme="minorHAnsi"/>
                <w:sz w:val="24"/>
                <w:szCs w:val="24"/>
              </w:rPr>
              <w:t>Risk Assessments made for all pupils to evaluate the appropriateness of their continued access to the school’s physical environment during Lockdown / school closures.</w:t>
            </w:r>
          </w:p>
          <w:p w:rsidR="005F60EA" w:rsidRPr="0053485D" w:rsidRDefault="0053485D" w:rsidP="005F60EA">
            <w:pPr>
              <w:pStyle w:val="ListParagraph"/>
              <w:numPr>
                <w:ilvl w:val="0"/>
                <w:numId w:val="17"/>
              </w:numPr>
              <w:rPr>
                <w:rFonts w:cstheme="minorHAnsi"/>
                <w:sz w:val="24"/>
                <w:szCs w:val="24"/>
              </w:rPr>
            </w:pPr>
            <w:r w:rsidRPr="008C1DD2">
              <w:rPr>
                <w:rFonts w:cstheme="minorHAnsi"/>
                <w:sz w:val="24"/>
                <w:szCs w:val="24"/>
              </w:rPr>
              <w:t>Individual risk assessments created for all pupils with disability to endure access to the curriculum once schools opened partially and fully.</w:t>
            </w:r>
          </w:p>
        </w:tc>
      </w:tr>
    </w:tbl>
    <w:p w:rsidR="005F60EA" w:rsidRPr="002A6BB3" w:rsidRDefault="005F60EA" w:rsidP="002A6BB3">
      <w:pPr>
        <w:ind w:left="360"/>
        <w:rPr>
          <w:rFonts w:cstheme="minorHAnsi"/>
        </w:rPr>
      </w:pPr>
    </w:p>
    <w:p w:rsidR="00AC5EA6" w:rsidRDefault="00AC5EA6" w:rsidP="009C69BB">
      <w:pPr>
        <w:pStyle w:val="ListParagraph"/>
        <w:numPr>
          <w:ilvl w:val="0"/>
          <w:numId w:val="6"/>
        </w:numPr>
        <w:ind w:left="360"/>
        <w:rPr>
          <w:rFonts w:cstheme="minorHAnsi"/>
          <w:b/>
          <w:color w:val="002060"/>
          <w:sz w:val="28"/>
        </w:rPr>
      </w:pPr>
      <w:r w:rsidRPr="000A4AA8">
        <w:rPr>
          <w:rFonts w:cstheme="minorHAnsi"/>
          <w:b/>
          <w:color w:val="002060"/>
          <w:sz w:val="28"/>
        </w:rPr>
        <w:t>An evaluation of the Equality Objective (if it relates to SEN and disability)</w:t>
      </w:r>
    </w:p>
    <w:p w:rsidR="00DD31C7" w:rsidRPr="00F24044" w:rsidRDefault="00F24044" w:rsidP="002A6BB3">
      <w:pPr>
        <w:pStyle w:val="ListParagraph"/>
        <w:ind w:left="360"/>
        <w:jc w:val="both"/>
        <w:rPr>
          <w:rFonts w:cstheme="minorHAnsi"/>
          <w:sz w:val="24"/>
          <w:szCs w:val="24"/>
        </w:rPr>
      </w:pPr>
      <w:r w:rsidRPr="00F24044">
        <w:rPr>
          <w:rFonts w:cstheme="minorHAnsi"/>
          <w:sz w:val="24"/>
          <w:szCs w:val="24"/>
        </w:rPr>
        <w:t>The School’s Equality Objectives are displayed on the website, one of which relates to SEND and disability:</w:t>
      </w:r>
    </w:p>
    <w:p w:rsidR="00F24044" w:rsidRPr="00F24044" w:rsidRDefault="00F24044" w:rsidP="001929AE">
      <w:pPr>
        <w:pStyle w:val="ListParagraph"/>
        <w:ind w:left="360"/>
        <w:jc w:val="center"/>
        <w:rPr>
          <w:rFonts w:cstheme="minorHAnsi"/>
          <w:i/>
          <w:sz w:val="24"/>
          <w:szCs w:val="24"/>
        </w:rPr>
      </w:pPr>
      <w:r w:rsidRPr="00F24044">
        <w:rPr>
          <w:rFonts w:eastAsia="Times New Roman" w:cstheme="minorHAnsi"/>
          <w:i/>
          <w:color w:val="000000"/>
          <w:sz w:val="24"/>
          <w:szCs w:val="24"/>
          <w:lang w:eastAsia="en-GB"/>
        </w:rPr>
        <w:t>Objective 4: Pupils with SEND achieve exceptionally well against individualised targets</w:t>
      </w:r>
    </w:p>
    <w:p w:rsidR="0022405F" w:rsidRDefault="0022405F" w:rsidP="002A6BB3">
      <w:pPr>
        <w:pStyle w:val="ListParagraph"/>
        <w:ind w:left="360"/>
        <w:jc w:val="both"/>
        <w:rPr>
          <w:rFonts w:cstheme="minorHAnsi"/>
        </w:rPr>
      </w:pPr>
    </w:p>
    <w:p w:rsidR="0022405F" w:rsidRDefault="00F24044" w:rsidP="002A6BB3">
      <w:pPr>
        <w:pStyle w:val="ListParagraph"/>
        <w:ind w:left="360"/>
        <w:jc w:val="both"/>
        <w:rPr>
          <w:rFonts w:cstheme="minorHAnsi"/>
        </w:rPr>
      </w:pPr>
      <w:r>
        <w:rPr>
          <w:rFonts w:cstheme="minorHAnsi"/>
        </w:rPr>
        <w:t xml:space="preserve">Progress towards this target can be seen above. </w:t>
      </w:r>
    </w:p>
    <w:p w:rsidR="0022405F" w:rsidRDefault="0022405F" w:rsidP="002A6BB3">
      <w:pPr>
        <w:pStyle w:val="ListParagraph"/>
        <w:ind w:left="360"/>
        <w:jc w:val="both"/>
        <w:rPr>
          <w:rFonts w:cstheme="minorHAnsi"/>
        </w:rPr>
      </w:pPr>
    </w:p>
    <w:p w:rsidR="002A6BB3" w:rsidRPr="002A6BB3" w:rsidRDefault="002A6BB3" w:rsidP="002A6BB3">
      <w:pPr>
        <w:pStyle w:val="ListParagraph"/>
        <w:ind w:left="360"/>
        <w:rPr>
          <w:rFonts w:cstheme="minorHAnsi"/>
        </w:rPr>
      </w:pPr>
    </w:p>
    <w:p w:rsidR="00AC5EA6" w:rsidRDefault="000A4AA8" w:rsidP="009C69BB">
      <w:pPr>
        <w:pStyle w:val="ListParagraph"/>
        <w:numPr>
          <w:ilvl w:val="0"/>
          <w:numId w:val="6"/>
        </w:numPr>
        <w:ind w:left="360"/>
        <w:rPr>
          <w:rFonts w:cstheme="minorHAnsi"/>
          <w:b/>
          <w:color w:val="002060"/>
          <w:sz w:val="28"/>
          <w:szCs w:val="28"/>
        </w:rPr>
      </w:pPr>
      <w:r>
        <w:rPr>
          <w:rFonts w:cstheme="minorHAnsi"/>
          <w:b/>
          <w:color w:val="002060"/>
          <w:sz w:val="28"/>
          <w:szCs w:val="28"/>
        </w:rPr>
        <w:t xml:space="preserve"> </w:t>
      </w:r>
      <w:r w:rsidR="00AC5EA6" w:rsidRPr="009C17F2">
        <w:rPr>
          <w:rFonts w:cstheme="minorHAnsi"/>
          <w:b/>
          <w:color w:val="002060"/>
          <w:sz w:val="28"/>
          <w:szCs w:val="28"/>
        </w:rPr>
        <w:t>An evaluation of the interventions used by the school to support pupils</w:t>
      </w:r>
      <w:r w:rsidR="00AC5EA6" w:rsidRPr="000A4AA8">
        <w:rPr>
          <w:rFonts w:cstheme="minorHAnsi"/>
          <w:b/>
          <w:color w:val="002060"/>
          <w:sz w:val="28"/>
          <w:szCs w:val="28"/>
        </w:rPr>
        <w:t xml:space="preserve"> with SEN</w:t>
      </w:r>
    </w:p>
    <w:p w:rsidR="009040F7" w:rsidRPr="009040F7" w:rsidRDefault="009040F7" w:rsidP="009040F7">
      <w:pPr>
        <w:ind w:right="170"/>
        <w:rPr>
          <w:b/>
          <w:color w:val="002060"/>
          <w:sz w:val="28"/>
        </w:rPr>
      </w:pPr>
      <w:r w:rsidRPr="009040F7">
        <w:rPr>
          <w:rFonts w:cstheme="minorHAnsi"/>
          <w:i/>
        </w:rPr>
        <w:t>We would also us</w:t>
      </w:r>
      <w:r>
        <w:rPr>
          <w:rFonts w:cstheme="minorHAnsi"/>
          <w:i/>
        </w:rPr>
        <w:t>ually report upon the progress</w:t>
      </w:r>
      <w:r w:rsidRPr="009040F7">
        <w:rPr>
          <w:rFonts w:cstheme="minorHAnsi"/>
          <w:i/>
        </w:rPr>
        <w:t xml:space="preserve"> of our SEND pupils for the whole academic year.  However, due to the full and partial closure of schools during the coronavi</w:t>
      </w:r>
      <w:r>
        <w:rPr>
          <w:rFonts w:cstheme="minorHAnsi"/>
          <w:i/>
        </w:rPr>
        <w:t>rus pandemic, the data is reflected on key points of the coronavirus pandemic. March/ July.</w:t>
      </w:r>
    </w:p>
    <w:tbl>
      <w:tblPr>
        <w:tblStyle w:val="TableGrid"/>
        <w:tblW w:w="0" w:type="auto"/>
        <w:tblLook w:val="04A0" w:firstRow="1" w:lastRow="0" w:firstColumn="1" w:lastColumn="0" w:noHBand="0" w:noVBand="1"/>
      </w:tblPr>
      <w:tblGrid>
        <w:gridCol w:w="2434"/>
        <w:gridCol w:w="2434"/>
        <w:gridCol w:w="2434"/>
        <w:gridCol w:w="2434"/>
      </w:tblGrid>
      <w:tr w:rsidR="009725FC" w:rsidTr="009725FC">
        <w:tc>
          <w:tcPr>
            <w:tcW w:w="2434" w:type="dxa"/>
          </w:tcPr>
          <w:p w:rsidR="009725FC" w:rsidRPr="00166E49" w:rsidRDefault="009725FC" w:rsidP="009725FC">
            <w:pPr>
              <w:rPr>
                <w:rFonts w:cstheme="minorHAnsi"/>
                <w:b/>
                <w:color w:val="002060"/>
                <w:szCs w:val="28"/>
              </w:rPr>
            </w:pPr>
            <w:r w:rsidRPr="00166E49">
              <w:rPr>
                <w:rFonts w:cstheme="minorHAnsi"/>
                <w:b/>
                <w:color w:val="002060"/>
                <w:szCs w:val="28"/>
              </w:rPr>
              <w:t>Area of Need</w:t>
            </w:r>
          </w:p>
        </w:tc>
        <w:tc>
          <w:tcPr>
            <w:tcW w:w="2434" w:type="dxa"/>
          </w:tcPr>
          <w:p w:rsidR="009725FC" w:rsidRPr="00166E49" w:rsidRDefault="00166E49" w:rsidP="009725FC">
            <w:pPr>
              <w:rPr>
                <w:rFonts w:cstheme="minorHAnsi"/>
                <w:b/>
                <w:color w:val="002060"/>
                <w:szCs w:val="28"/>
              </w:rPr>
            </w:pPr>
            <w:r w:rsidRPr="00166E49">
              <w:rPr>
                <w:rFonts w:cstheme="minorHAnsi"/>
                <w:b/>
                <w:color w:val="002060"/>
                <w:szCs w:val="28"/>
              </w:rPr>
              <w:t>Specific Focus</w:t>
            </w:r>
          </w:p>
        </w:tc>
        <w:tc>
          <w:tcPr>
            <w:tcW w:w="2434" w:type="dxa"/>
          </w:tcPr>
          <w:p w:rsidR="009725FC" w:rsidRPr="00166E49" w:rsidRDefault="00166E49" w:rsidP="009725FC">
            <w:pPr>
              <w:rPr>
                <w:rFonts w:cstheme="minorHAnsi"/>
                <w:b/>
                <w:color w:val="002060"/>
                <w:szCs w:val="28"/>
              </w:rPr>
            </w:pPr>
            <w:r w:rsidRPr="00166E49">
              <w:rPr>
                <w:rFonts w:cstheme="minorHAnsi"/>
                <w:b/>
                <w:color w:val="002060"/>
                <w:szCs w:val="28"/>
              </w:rPr>
              <w:t>Number of children with SEND receiving this type of intervention</w:t>
            </w:r>
          </w:p>
        </w:tc>
        <w:tc>
          <w:tcPr>
            <w:tcW w:w="2434" w:type="dxa"/>
          </w:tcPr>
          <w:p w:rsidR="009725FC" w:rsidRDefault="00166E49" w:rsidP="009725FC">
            <w:pPr>
              <w:rPr>
                <w:rFonts w:cstheme="minorHAnsi"/>
                <w:b/>
                <w:color w:val="002060"/>
                <w:szCs w:val="28"/>
              </w:rPr>
            </w:pPr>
            <w:r w:rsidRPr="00166E49">
              <w:rPr>
                <w:rFonts w:cstheme="minorHAnsi"/>
                <w:b/>
                <w:color w:val="002060"/>
                <w:szCs w:val="28"/>
              </w:rPr>
              <w:t>Impact</w:t>
            </w:r>
          </w:p>
          <w:p w:rsidR="0068181C" w:rsidRPr="0068181C" w:rsidRDefault="0068181C" w:rsidP="009725FC">
            <w:pPr>
              <w:rPr>
                <w:rFonts w:cstheme="minorHAnsi"/>
                <w:b/>
                <w:i/>
                <w:color w:val="002060"/>
                <w:szCs w:val="28"/>
              </w:rPr>
            </w:pPr>
            <w:r w:rsidRPr="0068181C">
              <w:rPr>
                <w:rFonts w:cstheme="minorHAnsi"/>
                <w:b/>
                <w:i/>
                <w:color w:val="002060"/>
                <w:szCs w:val="28"/>
              </w:rPr>
              <w:t xml:space="preserve">Due to </w:t>
            </w:r>
            <w:proofErr w:type="spellStart"/>
            <w:r w:rsidRPr="0068181C">
              <w:rPr>
                <w:rFonts w:cstheme="minorHAnsi"/>
                <w:b/>
                <w:i/>
                <w:color w:val="002060"/>
                <w:szCs w:val="28"/>
              </w:rPr>
              <w:t>covid</w:t>
            </w:r>
            <w:proofErr w:type="spellEnd"/>
            <w:r w:rsidRPr="0068181C">
              <w:rPr>
                <w:rFonts w:cstheme="minorHAnsi"/>
                <w:b/>
                <w:i/>
                <w:color w:val="002060"/>
                <w:szCs w:val="28"/>
              </w:rPr>
              <w:t xml:space="preserve"> 19 these interventions were evaluated in March 2020</w:t>
            </w:r>
            <w:r>
              <w:rPr>
                <w:rFonts w:cstheme="minorHAnsi"/>
                <w:b/>
                <w:i/>
                <w:color w:val="002060"/>
                <w:szCs w:val="28"/>
              </w:rPr>
              <w:t xml:space="preserve"> for some of the Year group</w:t>
            </w:r>
          </w:p>
        </w:tc>
      </w:tr>
      <w:tr w:rsidR="00166E49" w:rsidRPr="00166E49" w:rsidTr="009725FC">
        <w:tc>
          <w:tcPr>
            <w:tcW w:w="2434" w:type="dxa"/>
            <w:vMerge w:val="restart"/>
          </w:tcPr>
          <w:p w:rsidR="00166E49" w:rsidRPr="00166E49" w:rsidRDefault="00166E49" w:rsidP="009725FC">
            <w:pPr>
              <w:rPr>
                <w:rFonts w:cstheme="minorHAnsi"/>
                <w:color w:val="002060"/>
                <w:szCs w:val="28"/>
              </w:rPr>
            </w:pPr>
            <w:r w:rsidRPr="00166E49">
              <w:rPr>
                <w:rFonts w:cstheme="minorHAnsi"/>
                <w:color w:val="002060"/>
                <w:szCs w:val="28"/>
              </w:rPr>
              <w:t>Cognition and Learning</w:t>
            </w:r>
          </w:p>
        </w:tc>
        <w:tc>
          <w:tcPr>
            <w:tcW w:w="2434" w:type="dxa"/>
          </w:tcPr>
          <w:p w:rsidR="00166E49" w:rsidRPr="00166E49" w:rsidRDefault="00166E49" w:rsidP="009725FC">
            <w:pPr>
              <w:rPr>
                <w:rFonts w:cstheme="minorHAnsi"/>
                <w:color w:val="002060"/>
                <w:szCs w:val="28"/>
              </w:rPr>
            </w:pPr>
            <w:r w:rsidRPr="00166E49">
              <w:rPr>
                <w:rFonts w:cstheme="minorHAnsi"/>
                <w:color w:val="002060"/>
                <w:szCs w:val="28"/>
              </w:rPr>
              <w:t>Phonics</w:t>
            </w:r>
          </w:p>
        </w:tc>
        <w:tc>
          <w:tcPr>
            <w:tcW w:w="2434" w:type="dxa"/>
          </w:tcPr>
          <w:p w:rsidR="00166E49" w:rsidRPr="00166E49" w:rsidRDefault="00BE744C" w:rsidP="009725FC">
            <w:pPr>
              <w:rPr>
                <w:rFonts w:cstheme="minorHAnsi"/>
                <w:color w:val="002060"/>
                <w:szCs w:val="28"/>
              </w:rPr>
            </w:pPr>
            <w:r>
              <w:rPr>
                <w:rFonts w:cstheme="minorHAnsi"/>
                <w:color w:val="002060"/>
                <w:szCs w:val="28"/>
              </w:rPr>
              <w:t>12</w:t>
            </w:r>
          </w:p>
        </w:tc>
        <w:tc>
          <w:tcPr>
            <w:tcW w:w="2434" w:type="dxa"/>
          </w:tcPr>
          <w:p w:rsidR="00166E49" w:rsidRPr="00166E49" w:rsidRDefault="00166E49" w:rsidP="009725FC">
            <w:pPr>
              <w:rPr>
                <w:rFonts w:cstheme="minorHAnsi"/>
                <w:color w:val="002060"/>
                <w:szCs w:val="28"/>
              </w:rPr>
            </w:pPr>
            <w:r>
              <w:rPr>
                <w:rFonts w:cstheme="minorHAnsi"/>
                <w:color w:val="002060"/>
                <w:szCs w:val="28"/>
              </w:rPr>
              <w:t xml:space="preserve"> </w:t>
            </w:r>
            <w:r w:rsidR="00BE744C">
              <w:rPr>
                <w:rFonts w:cstheme="minorHAnsi"/>
                <w:color w:val="002060"/>
                <w:szCs w:val="28"/>
              </w:rPr>
              <w:t>50%</w:t>
            </w:r>
            <w:r w:rsidR="009040F7">
              <w:rPr>
                <w:rFonts w:cstheme="minorHAnsi"/>
                <w:color w:val="002060"/>
                <w:szCs w:val="28"/>
              </w:rPr>
              <w:t xml:space="preserve"> Target met</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947275" w:rsidP="009725FC">
            <w:pPr>
              <w:rPr>
                <w:rFonts w:cstheme="minorHAnsi"/>
                <w:color w:val="002060"/>
                <w:szCs w:val="28"/>
              </w:rPr>
            </w:pPr>
            <w:r>
              <w:rPr>
                <w:rFonts w:cstheme="minorHAnsi"/>
                <w:color w:val="002060"/>
                <w:szCs w:val="28"/>
              </w:rPr>
              <w:t>Spelling</w:t>
            </w:r>
          </w:p>
        </w:tc>
        <w:tc>
          <w:tcPr>
            <w:tcW w:w="2434" w:type="dxa"/>
          </w:tcPr>
          <w:p w:rsidR="00166E49" w:rsidRPr="00166E49" w:rsidRDefault="004212F1" w:rsidP="009725FC">
            <w:pPr>
              <w:rPr>
                <w:rFonts w:cstheme="minorHAnsi"/>
                <w:color w:val="002060"/>
                <w:szCs w:val="28"/>
              </w:rPr>
            </w:pPr>
            <w:r>
              <w:rPr>
                <w:rFonts w:cstheme="minorHAnsi"/>
                <w:color w:val="002060"/>
                <w:szCs w:val="28"/>
              </w:rPr>
              <w:t>2</w:t>
            </w:r>
          </w:p>
        </w:tc>
        <w:tc>
          <w:tcPr>
            <w:tcW w:w="2434" w:type="dxa"/>
          </w:tcPr>
          <w:p w:rsidR="00166E49" w:rsidRPr="00166E49" w:rsidRDefault="009040F7" w:rsidP="009725FC">
            <w:pPr>
              <w:rPr>
                <w:rFonts w:cstheme="minorHAnsi"/>
                <w:color w:val="002060"/>
                <w:szCs w:val="28"/>
              </w:rPr>
            </w:pPr>
            <w:r>
              <w:rPr>
                <w:rFonts w:cstheme="minorHAnsi"/>
                <w:color w:val="002060"/>
                <w:szCs w:val="28"/>
              </w:rPr>
              <w:t>100% Target</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166E49" w:rsidP="009725FC">
            <w:pPr>
              <w:rPr>
                <w:rFonts w:cstheme="minorHAnsi"/>
                <w:color w:val="002060"/>
                <w:szCs w:val="28"/>
              </w:rPr>
            </w:pPr>
            <w:r>
              <w:rPr>
                <w:rFonts w:cstheme="minorHAnsi"/>
                <w:color w:val="002060"/>
                <w:szCs w:val="28"/>
              </w:rPr>
              <w:t>Reading</w:t>
            </w:r>
          </w:p>
        </w:tc>
        <w:tc>
          <w:tcPr>
            <w:tcW w:w="2434" w:type="dxa"/>
          </w:tcPr>
          <w:p w:rsidR="00166E49" w:rsidRPr="00166E49" w:rsidRDefault="004212F1" w:rsidP="009725FC">
            <w:pPr>
              <w:rPr>
                <w:rFonts w:cstheme="minorHAnsi"/>
                <w:color w:val="002060"/>
                <w:szCs w:val="28"/>
              </w:rPr>
            </w:pPr>
            <w:r>
              <w:rPr>
                <w:rFonts w:cstheme="minorHAnsi"/>
                <w:color w:val="002060"/>
                <w:szCs w:val="28"/>
              </w:rPr>
              <w:t>12</w:t>
            </w:r>
          </w:p>
        </w:tc>
        <w:tc>
          <w:tcPr>
            <w:tcW w:w="2434" w:type="dxa"/>
          </w:tcPr>
          <w:p w:rsidR="00166E49" w:rsidRPr="00166E49" w:rsidRDefault="009040F7" w:rsidP="009725FC">
            <w:pPr>
              <w:rPr>
                <w:rFonts w:cstheme="minorHAnsi"/>
                <w:color w:val="002060"/>
                <w:szCs w:val="28"/>
              </w:rPr>
            </w:pPr>
            <w:r>
              <w:rPr>
                <w:rFonts w:cstheme="minorHAnsi"/>
                <w:color w:val="002060"/>
                <w:szCs w:val="28"/>
              </w:rPr>
              <w:t xml:space="preserve">Unable to measure due to </w:t>
            </w:r>
            <w:proofErr w:type="spellStart"/>
            <w:r>
              <w:rPr>
                <w:rFonts w:cstheme="minorHAnsi"/>
                <w:color w:val="002060"/>
                <w:szCs w:val="28"/>
              </w:rPr>
              <w:t>covid</w:t>
            </w:r>
            <w:proofErr w:type="spellEnd"/>
            <w:r>
              <w:rPr>
                <w:rFonts w:cstheme="minorHAnsi"/>
                <w:color w:val="002060"/>
                <w:szCs w:val="28"/>
              </w:rPr>
              <w:t xml:space="preserve"> 19</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Default="00166E49" w:rsidP="009725FC">
            <w:pPr>
              <w:rPr>
                <w:rFonts w:cstheme="minorHAnsi"/>
                <w:color w:val="002060"/>
                <w:szCs w:val="28"/>
              </w:rPr>
            </w:pPr>
            <w:r>
              <w:rPr>
                <w:rFonts w:cstheme="minorHAnsi"/>
                <w:color w:val="002060"/>
                <w:szCs w:val="28"/>
              </w:rPr>
              <w:t>Dyslexia</w:t>
            </w:r>
          </w:p>
        </w:tc>
        <w:tc>
          <w:tcPr>
            <w:tcW w:w="2434" w:type="dxa"/>
          </w:tcPr>
          <w:p w:rsidR="00166E49" w:rsidRPr="00166E49" w:rsidRDefault="007207D0" w:rsidP="009725FC">
            <w:pPr>
              <w:rPr>
                <w:rFonts w:cstheme="minorHAnsi"/>
                <w:color w:val="002060"/>
                <w:szCs w:val="28"/>
              </w:rPr>
            </w:pPr>
            <w:r>
              <w:rPr>
                <w:rFonts w:cstheme="minorHAnsi"/>
                <w:color w:val="002060"/>
                <w:szCs w:val="28"/>
              </w:rPr>
              <w:t>4</w:t>
            </w:r>
          </w:p>
        </w:tc>
        <w:tc>
          <w:tcPr>
            <w:tcW w:w="2434" w:type="dxa"/>
          </w:tcPr>
          <w:p w:rsidR="00166E49" w:rsidRPr="00166E49" w:rsidRDefault="007207D0" w:rsidP="009725FC">
            <w:pPr>
              <w:rPr>
                <w:rFonts w:cstheme="minorHAnsi"/>
                <w:color w:val="002060"/>
                <w:szCs w:val="28"/>
              </w:rPr>
            </w:pPr>
            <w:r>
              <w:rPr>
                <w:rFonts w:cstheme="minorHAnsi"/>
                <w:color w:val="002060"/>
                <w:szCs w:val="28"/>
              </w:rPr>
              <w:t>100% Targets met</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166E49" w:rsidP="009725FC">
            <w:pPr>
              <w:rPr>
                <w:rFonts w:cstheme="minorHAnsi"/>
                <w:color w:val="002060"/>
                <w:szCs w:val="28"/>
              </w:rPr>
            </w:pPr>
            <w:r w:rsidRPr="00166E49">
              <w:rPr>
                <w:rFonts w:cstheme="minorHAnsi"/>
                <w:color w:val="002060"/>
                <w:szCs w:val="28"/>
              </w:rPr>
              <w:t>Language interventions designed by NHS or our own Speech and Language Therapist,</w:t>
            </w:r>
          </w:p>
        </w:tc>
        <w:tc>
          <w:tcPr>
            <w:tcW w:w="2434" w:type="dxa"/>
          </w:tcPr>
          <w:p w:rsidR="00166E49" w:rsidRPr="00166E49" w:rsidRDefault="007207D0" w:rsidP="009725FC">
            <w:pPr>
              <w:rPr>
                <w:rFonts w:cstheme="minorHAnsi"/>
                <w:color w:val="002060"/>
                <w:szCs w:val="28"/>
              </w:rPr>
            </w:pPr>
            <w:r>
              <w:rPr>
                <w:rFonts w:cstheme="minorHAnsi"/>
                <w:color w:val="002060"/>
                <w:szCs w:val="28"/>
              </w:rPr>
              <w:t>3</w:t>
            </w:r>
          </w:p>
        </w:tc>
        <w:tc>
          <w:tcPr>
            <w:tcW w:w="2434" w:type="dxa"/>
          </w:tcPr>
          <w:p w:rsidR="00166E49" w:rsidRPr="00166E49" w:rsidRDefault="007207D0" w:rsidP="009725FC">
            <w:pPr>
              <w:rPr>
                <w:rFonts w:cstheme="minorHAnsi"/>
                <w:color w:val="002060"/>
                <w:szCs w:val="28"/>
              </w:rPr>
            </w:pPr>
            <w:r>
              <w:rPr>
                <w:rFonts w:cstheme="minorHAnsi"/>
                <w:color w:val="002060"/>
                <w:szCs w:val="28"/>
              </w:rPr>
              <w:t>100% Target Met</w:t>
            </w:r>
          </w:p>
        </w:tc>
      </w:tr>
      <w:tr w:rsidR="0068181C" w:rsidRPr="00166E49" w:rsidTr="009725FC">
        <w:tc>
          <w:tcPr>
            <w:tcW w:w="2434" w:type="dxa"/>
            <w:vMerge/>
          </w:tcPr>
          <w:p w:rsidR="0068181C" w:rsidRPr="00166E49" w:rsidRDefault="0068181C" w:rsidP="009725FC">
            <w:pPr>
              <w:rPr>
                <w:rFonts w:cstheme="minorHAnsi"/>
                <w:color w:val="002060"/>
                <w:szCs w:val="28"/>
              </w:rPr>
            </w:pPr>
          </w:p>
        </w:tc>
        <w:tc>
          <w:tcPr>
            <w:tcW w:w="2434" w:type="dxa"/>
          </w:tcPr>
          <w:p w:rsidR="0068181C" w:rsidRPr="00166E49" w:rsidRDefault="0068181C" w:rsidP="009725FC">
            <w:pPr>
              <w:rPr>
                <w:rFonts w:cstheme="minorHAnsi"/>
                <w:color w:val="002060"/>
                <w:szCs w:val="28"/>
              </w:rPr>
            </w:pPr>
            <w:r>
              <w:rPr>
                <w:rFonts w:cstheme="minorHAnsi"/>
                <w:color w:val="002060"/>
                <w:szCs w:val="28"/>
              </w:rPr>
              <w:t>Speech Link</w:t>
            </w:r>
          </w:p>
        </w:tc>
        <w:tc>
          <w:tcPr>
            <w:tcW w:w="2434" w:type="dxa"/>
          </w:tcPr>
          <w:p w:rsidR="0068181C" w:rsidRPr="00166E49" w:rsidRDefault="007207D0" w:rsidP="009725FC">
            <w:pPr>
              <w:rPr>
                <w:rFonts w:cstheme="minorHAnsi"/>
                <w:color w:val="002060"/>
                <w:szCs w:val="28"/>
              </w:rPr>
            </w:pPr>
            <w:r>
              <w:rPr>
                <w:rFonts w:cstheme="minorHAnsi"/>
                <w:color w:val="002060"/>
                <w:szCs w:val="28"/>
              </w:rPr>
              <w:t>1</w:t>
            </w:r>
          </w:p>
        </w:tc>
        <w:tc>
          <w:tcPr>
            <w:tcW w:w="2434" w:type="dxa"/>
          </w:tcPr>
          <w:p w:rsidR="0068181C" w:rsidRPr="00166E49" w:rsidRDefault="007207D0" w:rsidP="009725FC">
            <w:pPr>
              <w:rPr>
                <w:rFonts w:cstheme="minorHAnsi"/>
                <w:color w:val="002060"/>
                <w:szCs w:val="28"/>
              </w:rPr>
            </w:pPr>
            <w:r>
              <w:rPr>
                <w:rFonts w:cstheme="minorHAnsi"/>
                <w:color w:val="002060"/>
                <w:szCs w:val="28"/>
              </w:rPr>
              <w:t>100%</w:t>
            </w:r>
            <w:r w:rsidR="00D540A7">
              <w:rPr>
                <w:rFonts w:cstheme="minorHAnsi"/>
                <w:color w:val="002060"/>
                <w:szCs w:val="28"/>
              </w:rPr>
              <w:t xml:space="preserve"> Target met</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68181C" w:rsidP="009725FC">
            <w:pPr>
              <w:rPr>
                <w:rFonts w:cstheme="minorHAnsi"/>
                <w:color w:val="002060"/>
                <w:szCs w:val="28"/>
              </w:rPr>
            </w:pPr>
            <w:r>
              <w:rPr>
                <w:rFonts w:cstheme="minorHAnsi"/>
                <w:color w:val="002060"/>
                <w:szCs w:val="28"/>
              </w:rPr>
              <w:t xml:space="preserve">Language for Thinking </w:t>
            </w:r>
          </w:p>
        </w:tc>
        <w:tc>
          <w:tcPr>
            <w:tcW w:w="2434" w:type="dxa"/>
          </w:tcPr>
          <w:p w:rsidR="00166E49" w:rsidRPr="00166E49" w:rsidRDefault="007724BD" w:rsidP="009725FC">
            <w:pPr>
              <w:rPr>
                <w:rFonts w:cstheme="minorHAnsi"/>
                <w:color w:val="002060"/>
                <w:szCs w:val="28"/>
              </w:rPr>
            </w:pPr>
            <w:r>
              <w:rPr>
                <w:rFonts w:cstheme="minorHAnsi"/>
                <w:color w:val="002060"/>
                <w:szCs w:val="28"/>
              </w:rPr>
              <w:t>2</w:t>
            </w:r>
          </w:p>
        </w:tc>
        <w:tc>
          <w:tcPr>
            <w:tcW w:w="2434" w:type="dxa"/>
          </w:tcPr>
          <w:p w:rsidR="00166E49" w:rsidRDefault="007724BD" w:rsidP="009725FC">
            <w:pPr>
              <w:rPr>
                <w:rFonts w:cstheme="minorHAnsi"/>
                <w:color w:val="002060"/>
                <w:szCs w:val="28"/>
              </w:rPr>
            </w:pPr>
            <w:r>
              <w:rPr>
                <w:rFonts w:cstheme="minorHAnsi"/>
                <w:color w:val="002060"/>
                <w:szCs w:val="28"/>
              </w:rPr>
              <w:t>90</w:t>
            </w:r>
            <w:r w:rsidR="0068181C">
              <w:rPr>
                <w:rFonts w:cstheme="minorHAnsi"/>
                <w:color w:val="002060"/>
                <w:szCs w:val="28"/>
              </w:rPr>
              <w:t xml:space="preserve">% </w:t>
            </w:r>
            <w:r w:rsidR="00D540A7">
              <w:rPr>
                <w:rFonts w:cstheme="minorHAnsi"/>
                <w:color w:val="002060"/>
                <w:szCs w:val="28"/>
              </w:rPr>
              <w:t xml:space="preserve">Target </w:t>
            </w:r>
            <w:r w:rsidR="0068181C">
              <w:rPr>
                <w:rFonts w:cstheme="minorHAnsi"/>
                <w:color w:val="002060"/>
                <w:szCs w:val="28"/>
              </w:rPr>
              <w:t>met</w:t>
            </w:r>
          </w:p>
          <w:p w:rsidR="007207D0" w:rsidRPr="00166E49" w:rsidRDefault="007207D0" w:rsidP="009725FC">
            <w:pPr>
              <w:rPr>
                <w:rFonts w:cstheme="minorHAnsi"/>
                <w:color w:val="002060"/>
                <w:szCs w:val="28"/>
              </w:rPr>
            </w:pPr>
            <w:r>
              <w:rPr>
                <w:rFonts w:cstheme="minorHAnsi"/>
                <w:color w:val="002060"/>
                <w:szCs w:val="28"/>
              </w:rPr>
              <w:t xml:space="preserve">10% </w:t>
            </w:r>
            <w:r w:rsidR="00D540A7">
              <w:rPr>
                <w:rFonts w:cstheme="minorHAnsi"/>
                <w:color w:val="002060"/>
                <w:szCs w:val="28"/>
              </w:rPr>
              <w:t xml:space="preserve">Target </w:t>
            </w:r>
            <w:r>
              <w:rPr>
                <w:rFonts w:cstheme="minorHAnsi"/>
                <w:color w:val="002060"/>
                <w:szCs w:val="28"/>
              </w:rPr>
              <w:t>not met</w:t>
            </w:r>
          </w:p>
        </w:tc>
      </w:tr>
      <w:tr w:rsidR="00166E49" w:rsidRPr="00166E49" w:rsidTr="009725FC">
        <w:tc>
          <w:tcPr>
            <w:tcW w:w="2434" w:type="dxa"/>
            <w:vMerge w:val="restart"/>
          </w:tcPr>
          <w:p w:rsidR="00166E49" w:rsidRPr="00166E49" w:rsidRDefault="00166E49" w:rsidP="009725FC">
            <w:pPr>
              <w:rPr>
                <w:rFonts w:cstheme="minorHAnsi"/>
                <w:color w:val="002060"/>
                <w:szCs w:val="28"/>
              </w:rPr>
            </w:pPr>
            <w:r w:rsidRPr="00166E49">
              <w:rPr>
                <w:rFonts w:cstheme="minorHAnsi"/>
                <w:color w:val="002060"/>
                <w:szCs w:val="28"/>
              </w:rPr>
              <w:lastRenderedPageBreak/>
              <w:t>Physical and Sensory</w:t>
            </w:r>
          </w:p>
        </w:tc>
        <w:tc>
          <w:tcPr>
            <w:tcW w:w="2434" w:type="dxa"/>
          </w:tcPr>
          <w:p w:rsidR="00166E49" w:rsidRPr="00166E49" w:rsidRDefault="003A19C1" w:rsidP="00166E49">
            <w:pPr>
              <w:rPr>
                <w:rFonts w:cstheme="minorHAnsi"/>
                <w:color w:val="002060"/>
                <w:szCs w:val="28"/>
              </w:rPr>
            </w:pPr>
            <w:r>
              <w:rPr>
                <w:rFonts w:cstheme="minorHAnsi"/>
                <w:color w:val="002060"/>
                <w:szCs w:val="28"/>
              </w:rPr>
              <w:t>BEAM</w:t>
            </w:r>
          </w:p>
        </w:tc>
        <w:tc>
          <w:tcPr>
            <w:tcW w:w="2434" w:type="dxa"/>
          </w:tcPr>
          <w:p w:rsidR="00166E49" w:rsidRPr="00166E49" w:rsidRDefault="0068181C" w:rsidP="009725FC">
            <w:pPr>
              <w:rPr>
                <w:rFonts w:cstheme="minorHAnsi"/>
                <w:color w:val="002060"/>
                <w:szCs w:val="28"/>
              </w:rPr>
            </w:pPr>
            <w:r>
              <w:rPr>
                <w:rFonts w:cstheme="minorHAnsi"/>
                <w:color w:val="002060"/>
                <w:szCs w:val="28"/>
              </w:rPr>
              <w:t>4</w:t>
            </w:r>
          </w:p>
        </w:tc>
        <w:tc>
          <w:tcPr>
            <w:tcW w:w="2434" w:type="dxa"/>
          </w:tcPr>
          <w:p w:rsidR="00166E49" w:rsidRPr="00166E49" w:rsidRDefault="0068181C" w:rsidP="009725FC">
            <w:pPr>
              <w:rPr>
                <w:rFonts w:cstheme="minorHAnsi"/>
                <w:color w:val="002060"/>
                <w:szCs w:val="28"/>
              </w:rPr>
            </w:pPr>
            <w:r>
              <w:rPr>
                <w:rFonts w:cstheme="minorHAnsi"/>
                <w:color w:val="002060"/>
                <w:szCs w:val="28"/>
              </w:rPr>
              <w:t>100% Target met</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357CD2" w:rsidP="00166E49">
            <w:pPr>
              <w:rPr>
                <w:rFonts w:cstheme="minorHAnsi"/>
                <w:color w:val="002060"/>
                <w:szCs w:val="28"/>
              </w:rPr>
            </w:pPr>
            <w:r>
              <w:rPr>
                <w:rFonts w:cstheme="minorHAnsi"/>
                <w:color w:val="002060"/>
                <w:szCs w:val="28"/>
              </w:rPr>
              <w:t>Clever Fingers</w:t>
            </w:r>
          </w:p>
        </w:tc>
        <w:tc>
          <w:tcPr>
            <w:tcW w:w="2434" w:type="dxa"/>
          </w:tcPr>
          <w:p w:rsidR="00166E49" w:rsidRPr="00166E49" w:rsidRDefault="0068181C" w:rsidP="009725FC">
            <w:pPr>
              <w:rPr>
                <w:rFonts w:cstheme="minorHAnsi"/>
                <w:color w:val="002060"/>
                <w:szCs w:val="28"/>
              </w:rPr>
            </w:pPr>
            <w:r>
              <w:rPr>
                <w:rFonts w:cstheme="minorHAnsi"/>
                <w:color w:val="002060"/>
                <w:szCs w:val="28"/>
              </w:rPr>
              <w:t>5</w:t>
            </w:r>
          </w:p>
        </w:tc>
        <w:tc>
          <w:tcPr>
            <w:tcW w:w="2434" w:type="dxa"/>
          </w:tcPr>
          <w:p w:rsidR="00166E49" w:rsidRDefault="0068181C" w:rsidP="009725FC">
            <w:pPr>
              <w:rPr>
                <w:rFonts w:cstheme="minorHAnsi"/>
                <w:color w:val="002060"/>
                <w:szCs w:val="28"/>
              </w:rPr>
            </w:pPr>
            <w:r>
              <w:rPr>
                <w:rFonts w:cstheme="minorHAnsi"/>
                <w:color w:val="002060"/>
                <w:szCs w:val="28"/>
              </w:rPr>
              <w:t>90% Targets met</w:t>
            </w:r>
          </w:p>
          <w:p w:rsidR="0068181C" w:rsidRPr="00166E49" w:rsidRDefault="0068181C" w:rsidP="009725FC">
            <w:pPr>
              <w:rPr>
                <w:rFonts w:cstheme="minorHAnsi"/>
                <w:color w:val="002060"/>
                <w:szCs w:val="28"/>
              </w:rPr>
            </w:pPr>
            <w:r>
              <w:rPr>
                <w:rFonts w:cstheme="minorHAnsi"/>
                <w:color w:val="002060"/>
                <w:szCs w:val="28"/>
              </w:rPr>
              <w:t>10% Target not met</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166E49" w:rsidP="009725FC">
            <w:pPr>
              <w:rPr>
                <w:rFonts w:cstheme="minorHAnsi"/>
                <w:color w:val="002060"/>
                <w:szCs w:val="28"/>
              </w:rPr>
            </w:pPr>
            <w:r>
              <w:rPr>
                <w:rFonts w:cstheme="minorHAnsi"/>
                <w:color w:val="002060"/>
                <w:szCs w:val="28"/>
              </w:rPr>
              <w:t>Handwriting</w:t>
            </w:r>
          </w:p>
        </w:tc>
        <w:tc>
          <w:tcPr>
            <w:tcW w:w="2434" w:type="dxa"/>
          </w:tcPr>
          <w:p w:rsidR="00166E49" w:rsidRPr="00166E49" w:rsidRDefault="009040F7" w:rsidP="009725FC">
            <w:pPr>
              <w:rPr>
                <w:rFonts w:cstheme="minorHAnsi"/>
                <w:color w:val="002060"/>
                <w:szCs w:val="28"/>
              </w:rPr>
            </w:pPr>
            <w:r>
              <w:rPr>
                <w:rFonts w:cstheme="minorHAnsi"/>
                <w:color w:val="002060"/>
                <w:szCs w:val="28"/>
              </w:rPr>
              <w:t>12</w:t>
            </w:r>
          </w:p>
        </w:tc>
        <w:tc>
          <w:tcPr>
            <w:tcW w:w="2434" w:type="dxa"/>
          </w:tcPr>
          <w:p w:rsidR="00166E49" w:rsidRPr="00166E49" w:rsidRDefault="009040F7" w:rsidP="009725FC">
            <w:pPr>
              <w:rPr>
                <w:rFonts w:cstheme="minorHAnsi"/>
                <w:color w:val="002060"/>
                <w:szCs w:val="28"/>
              </w:rPr>
            </w:pPr>
            <w:r>
              <w:rPr>
                <w:rFonts w:cstheme="minorHAnsi"/>
                <w:color w:val="002060"/>
                <w:szCs w:val="28"/>
              </w:rPr>
              <w:t>Unable to measure</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166E49" w:rsidP="009725FC">
            <w:pPr>
              <w:rPr>
                <w:rFonts w:cstheme="minorHAnsi"/>
                <w:color w:val="002060"/>
                <w:szCs w:val="28"/>
              </w:rPr>
            </w:pPr>
            <w:r w:rsidRPr="00166E49">
              <w:rPr>
                <w:rFonts w:cstheme="minorHAnsi"/>
                <w:color w:val="002060"/>
                <w:szCs w:val="28"/>
              </w:rPr>
              <w:t>Sensory Circuits</w:t>
            </w:r>
          </w:p>
        </w:tc>
        <w:tc>
          <w:tcPr>
            <w:tcW w:w="2434" w:type="dxa"/>
          </w:tcPr>
          <w:p w:rsidR="00166E49" w:rsidRPr="00166E49" w:rsidRDefault="00BD7533" w:rsidP="009725FC">
            <w:pPr>
              <w:rPr>
                <w:rFonts w:cstheme="minorHAnsi"/>
                <w:color w:val="002060"/>
                <w:szCs w:val="28"/>
              </w:rPr>
            </w:pPr>
            <w:r>
              <w:rPr>
                <w:rFonts w:cstheme="minorHAnsi"/>
                <w:color w:val="002060"/>
                <w:szCs w:val="28"/>
              </w:rPr>
              <w:t>10</w:t>
            </w:r>
          </w:p>
        </w:tc>
        <w:tc>
          <w:tcPr>
            <w:tcW w:w="2434" w:type="dxa"/>
          </w:tcPr>
          <w:p w:rsidR="00166E49" w:rsidRPr="00166E49" w:rsidRDefault="00BD7533" w:rsidP="009725FC">
            <w:pPr>
              <w:rPr>
                <w:rFonts w:cstheme="minorHAnsi"/>
                <w:color w:val="002060"/>
                <w:szCs w:val="28"/>
              </w:rPr>
            </w:pPr>
            <w:r>
              <w:rPr>
                <w:rFonts w:cstheme="minorHAnsi"/>
                <w:color w:val="002060"/>
                <w:szCs w:val="28"/>
              </w:rPr>
              <w:t>70%</w:t>
            </w:r>
            <w:r w:rsidR="005F60EA">
              <w:rPr>
                <w:rFonts w:cstheme="minorHAnsi"/>
                <w:color w:val="002060"/>
                <w:szCs w:val="28"/>
              </w:rPr>
              <w:t xml:space="preserve"> Targets met</w:t>
            </w:r>
          </w:p>
        </w:tc>
      </w:tr>
      <w:tr w:rsidR="00166E49" w:rsidRPr="00166E49" w:rsidTr="009725FC">
        <w:tc>
          <w:tcPr>
            <w:tcW w:w="2434" w:type="dxa"/>
            <w:vMerge/>
          </w:tcPr>
          <w:p w:rsidR="00166E49" w:rsidRPr="00166E49" w:rsidRDefault="00166E49" w:rsidP="009725FC">
            <w:pPr>
              <w:rPr>
                <w:rFonts w:cstheme="minorHAnsi"/>
                <w:color w:val="002060"/>
                <w:szCs w:val="28"/>
              </w:rPr>
            </w:pPr>
          </w:p>
        </w:tc>
        <w:tc>
          <w:tcPr>
            <w:tcW w:w="2434" w:type="dxa"/>
          </w:tcPr>
          <w:p w:rsidR="00166E49" w:rsidRPr="00166E49" w:rsidRDefault="00166E49" w:rsidP="009725FC">
            <w:pPr>
              <w:rPr>
                <w:rFonts w:cstheme="minorHAnsi"/>
                <w:color w:val="002060"/>
                <w:szCs w:val="28"/>
              </w:rPr>
            </w:pPr>
            <w:r w:rsidRPr="00166E49">
              <w:rPr>
                <w:rFonts w:cstheme="minorHAnsi"/>
                <w:color w:val="002060"/>
                <w:szCs w:val="28"/>
              </w:rPr>
              <w:t>Specific Programmes designed by OT or Physios</w:t>
            </w:r>
          </w:p>
        </w:tc>
        <w:tc>
          <w:tcPr>
            <w:tcW w:w="2434" w:type="dxa"/>
          </w:tcPr>
          <w:p w:rsidR="00166E49" w:rsidRPr="00166E49" w:rsidRDefault="00BD7533" w:rsidP="009725FC">
            <w:pPr>
              <w:rPr>
                <w:rFonts w:cstheme="minorHAnsi"/>
                <w:color w:val="002060"/>
                <w:szCs w:val="28"/>
              </w:rPr>
            </w:pPr>
            <w:r>
              <w:rPr>
                <w:rFonts w:cstheme="minorHAnsi"/>
                <w:color w:val="002060"/>
                <w:szCs w:val="28"/>
              </w:rPr>
              <w:t>1</w:t>
            </w:r>
          </w:p>
        </w:tc>
        <w:tc>
          <w:tcPr>
            <w:tcW w:w="2434" w:type="dxa"/>
          </w:tcPr>
          <w:p w:rsidR="00166E49" w:rsidRPr="00166E49" w:rsidRDefault="00BD7533" w:rsidP="009725FC">
            <w:pPr>
              <w:rPr>
                <w:rFonts w:cstheme="minorHAnsi"/>
                <w:color w:val="002060"/>
                <w:szCs w:val="28"/>
              </w:rPr>
            </w:pPr>
            <w:r>
              <w:rPr>
                <w:rFonts w:cstheme="minorHAnsi"/>
                <w:color w:val="002060"/>
                <w:szCs w:val="28"/>
              </w:rPr>
              <w:t>100%</w:t>
            </w:r>
            <w:r w:rsidR="005F60EA">
              <w:rPr>
                <w:rFonts w:cstheme="minorHAnsi"/>
                <w:color w:val="002060"/>
                <w:szCs w:val="28"/>
              </w:rPr>
              <w:t xml:space="preserve"> Targets met</w:t>
            </w:r>
          </w:p>
        </w:tc>
      </w:tr>
      <w:tr w:rsidR="009725FC" w:rsidRPr="00166E49" w:rsidTr="009725FC">
        <w:tc>
          <w:tcPr>
            <w:tcW w:w="2434" w:type="dxa"/>
          </w:tcPr>
          <w:p w:rsidR="009725FC" w:rsidRPr="00166E49" w:rsidRDefault="00166E49" w:rsidP="009725FC">
            <w:pPr>
              <w:rPr>
                <w:rFonts w:cstheme="minorHAnsi"/>
                <w:color w:val="002060"/>
                <w:szCs w:val="28"/>
              </w:rPr>
            </w:pPr>
            <w:r w:rsidRPr="00166E49">
              <w:rPr>
                <w:rFonts w:cstheme="minorHAnsi"/>
                <w:color w:val="002060"/>
                <w:szCs w:val="28"/>
              </w:rPr>
              <w:t>Social, Emotional and mental health.</w:t>
            </w:r>
          </w:p>
        </w:tc>
        <w:tc>
          <w:tcPr>
            <w:tcW w:w="2434" w:type="dxa"/>
          </w:tcPr>
          <w:p w:rsidR="009725FC" w:rsidRPr="00166E49" w:rsidRDefault="007207D0" w:rsidP="009725FC">
            <w:pPr>
              <w:rPr>
                <w:rFonts w:cstheme="minorHAnsi"/>
                <w:color w:val="002060"/>
                <w:szCs w:val="28"/>
              </w:rPr>
            </w:pPr>
            <w:r>
              <w:rPr>
                <w:rFonts w:cstheme="minorHAnsi"/>
                <w:color w:val="002060"/>
                <w:szCs w:val="28"/>
              </w:rPr>
              <w:t>Zones of regulation</w:t>
            </w:r>
          </w:p>
        </w:tc>
        <w:tc>
          <w:tcPr>
            <w:tcW w:w="2434" w:type="dxa"/>
          </w:tcPr>
          <w:p w:rsidR="009725FC" w:rsidRPr="00166E49" w:rsidRDefault="007207D0" w:rsidP="009725FC">
            <w:pPr>
              <w:rPr>
                <w:rFonts w:cstheme="minorHAnsi"/>
                <w:color w:val="002060"/>
                <w:szCs w:val="28"/>
              </w:rPr>
            </w:pPr>
            <w:r>
              <w:rPr>
                <w:rFonts w:cstheme="minorHAnsi"/>
                <w:color w:val="002060"/>
                <w:szCs w:val="28"/>
              </w:rPr>
              <w:t>3</w:t>
            </w:r>
          </w:p>
        </w:tc>
        <w:tc>
          <w:tcPr>
            <w:tcW w:w="2434" w:type="dxa"/>
          </w:tcPr>
          <w:p w:rsidR="009725FC" w:rsidRPr="00166E49" w:rsidRDefault="007207D0" w:rsidP="009725FC">
            <w:pPr>
              <w:rPr>
                <w:rFonts w:cstheme="minorHAnsi"/>
                <w:color w:val="002060"/>
                <w:szCs w:val="28"/>
              </w:rPr>
            </w:pPr>
            <w:r>
              <w:rPr>
                <w:rFonts w:cstheme="minorHAnsi"/>
                <w:color w:val="002060"/>
                <w:szCs w:val="28"/>
              </w:rPr>
              <w:t>100%</w:t>
            </w:r>
            <w:r w:rsidR="005F60EA">
              <w:rPr>
                <w:rFonts w:cstheme="minorHAnsi"/>
                <w:color w:val="002060"/>
                <w:szCs w:val="28"/>
              </w:rPr>
              <w:t xml:space="preserve"> Targets met</w:t>
            </w:r>
          </w:p>
        </w:tc>
      </w:tr>
    </w:tbl>
    <w:p w:rsidR="009725FC" w:rsidRPr="00166E49" w:rsidRDefault="009725FC" w:rsidP="009725FC">
      <w:pPr>
        <w:rPr>
          <w:rFonts w:cstheme="minorHAnsi"/>
          <w:color w:val="002060"/>
          <w:sz w:val="28"/>
          <w:szCs w:val="28"/>
        </w:rPr>
      </w:pPr>
    </w:p>
    <w:p w:rsidR="002A6BB3" w:rsidRDefault="009040F7" w:rsidP="002A6BB3">
      <w:pPr>
        <w:ind w:left="360"/>
        <w:rPr>
          <w:rFonts w:cstheme="minorHAnsi"/>
        </w:rPr>
      </w:pPr>
      <w:r>
        <w:rPr>
          <w:rFonts w:cstheme="minorHAnsi"/>
        </w:rPr>
        <w:t xml:space="preserve">To support children with SEN during </w:t>
      </w:r>
      <w:r w:rsidR="002A6BB3">
        <w:rPr>
          <w:rFonts w:cstheme="minorHAnsi"/>
        </w:rPr>
        <w:t>the closure of the schools, individualised learning was planned and send to parents of children with High level of SEN.</w:t>
      </w:r>
    </w:p>
    <w:p w:rsidR="002A6BB3" w:rsidRPr="008A6EA2" w:rsidRDefault="002A6BB3" w:rsidP="008A6EA2">
      <w:pPr>
        <w:ind w:left="360"/>
        <w:rPr>
          <w:rFonts w:cstheme="minorHAnsi"/>
        </w:rPr>
      </w:pPr>
      <w:r>
        <w:rPr>
          <w:rFonts w:cstheme="minorHAnsi"/>
        </w:rPr>
        <w:t>Children were pro</w:t>
      </w:r>
      <w:r w:rsidR="00010264">
        <w:rPr>
          <w:rFonts w:cstheme="minorHAnsi"/>
        </w:rPr>
        <w:t xml:space="preserve">vided with technology devices, where appropriate, and </w:t>
      </w:r>
      <w:r w:rsidR="00AC36FD">
        <w:rPr>
          <w:rFonts w:cstheme="minorHAnsi"/>
        </w:rPr>
        <w:t>Home learning was sent by post if needed.</w:t>
      </w:r>
    </w:p>
    <w:tbl>
      <w:tblPr>
        <w:tblStyle w:val="TableGrid"/>
        <w:tblW w:w="0" w:type="auto"/>
        <w:tblLook w:val="04A0" w:firstRow="1" w:lastRow="0" w:firstColumn="1" w:lastColumn="0" w:noHBand="0" w:noVBand="1"/>
      </w:tblPr>
      <w:tblGrid>
        <w:gridCol w:w="9736"/>
      </w:tblGrid>
      <w:tr w:rsidR="008E67D7" w:rsidTr="007567CD">
        <w:tc>
          <w:tcPr>
            <w:tcW w:w="9736" w:type="dxa"/>
            <w:shd w:val="clear" w:color="auto" w:fill="1F3864" w:themeFill="accent5" w:themeFillShade="80"/>
          </w:tcPr>
          <w:p w:rsidR="008E67D7" w:rsidRPr="001929AE" w:rsidRDefault="008E67D7">
            <w:pPr>
              <w:rPr>
                <w:rFonts w:cstheme="minorHAnsi"/>
                <w:color w:val="002060"/>
                <w:sz w:val="28"/>
              </w:rPr>
            </w:pPr>
            <w:r w:rsidRPr="001929AE">
              <w:rPr>
                <w:rFonts w:cstheme="minorHAnsi"/>
                <w:color w:val="FFFFFF" w:themeColor="background1"/>
                <w:sz w:val="24"/>
              </w:rPr>
              <w:t xml:space="preserve">Actions </w:t>
            </w:r>
            <w:r w:rsidR="002A6BB3" w:rsidRPr="001929AE">
              <w:rPr>
                <w:rFonts w:cstheme="minorHAnsi"/>
                <w:color w:val="FFFFFF" w:themeColor="background1"/>
                <w:sz w:val="24"/>
              </w:rPr>
              <w:t>arising from evaluation for 2020/21</w:t>
            </w:r>
            <w:r w:rsidRPr="001929AE">
              <w:rPr>
                <w:rFonts w:cstheme="minorHAnsi"/>
                <w:color w:val="FFFFFF" w:themeColor="background1"/>
                <w:sz w:val="24"/>
              </w:rPr>
              <w:t>:</w:t>
            </w:r>
          </w:p>
        </w:tc>
      </w:tr>
      <w:tr w:rsidR="008E67D7" w:rsidTr="008E67D7">
        <w:tc>
          <w:tcPr>
            <w:tcW w:w="9736" w:type="dxa"/>
          </w:tcPr>
          <w:p w:rsidR="00DD31C7" w:rsidRPr="005F60EA" w:rsidRDefault="00E6660B" w:rsidP="00DD31C7">
            <w:pPr>
              <w:rPr>
                <w:rFonts w:cstheme="minorHAnsi"/>
              </w:rPr>
            </w:pPr>
            <w:r w:rsidRPr="005F60EA">
              <w:rPr>
                <w:rFonts w:cstheme="minorHAnsi"/>
              </w:rPr>
              <w:t xml:space="preserve">How do we make sure </w:t>
            </w:r>
            <w:r w:rsidR="00141368" w:rsidRPr="005F60EA">
              <w:rPr>
                <w:rFonts w:cstheme="minorHAnsi"/>
              </w:rPr>
              <w:t>e-learning is available</w:t>
            </w:r>
            <w:r w:rsidRPr="005F60EA">
              <w:rPr>
                <w:rFonts w:cstheme="minorHAnsi"/>
              </w:rPr>
              <w:t xml:space="preserve"> and accessible for children with complex needs?</w:t>
            </w:r>
          </w:p>
          <w:p w:rsidR="00E6660B" w:rsidRPr="005F60EA" w:rsidRDefault="00E6660B" w:rsidP="00DD31C7">
            <w:pPr>
              <w:rPr>
                <w:rFonts w:cstheme="minorHAnsi"/>
              </w:rPr>
            </w:pPr>
            <w:r w:rsidRPr="005F60EA">
              <w:rPr>
                <w:rFonts w:cstheme="minorHAnsi"/>
              </w:rPr>
              <w:t>How do we provide</w:t>
            </w:r>
            <w:r w:rsidR="00AC36FD" w:rsidRPr="005F60EA">
              <w:rPr>
                <w:rFonts w:cstheme="minorHAnsi"/>
              </w:rPr>
              <w:t xml:space="preserve"> targeted</w:t>
            </w:r>
            <w:r w:rsidRPr="005F60EA">
              <w:rPr>
                <w:rFonts w:cstheme="minorHAnsi"/>
              </w:rPr>
              <w:t xml:space="preserve"> </w:t>
            </w:r>
            <w:r w:rsidR="00AC36FD" w:rsidRPr="005F60EA">
              <w:rPr>
                <w:rFonts w:cstheme="minorHAnsi"/>
              </w:rPr>
              <w:t>support for families of children with Mental Health difficulties in limited times?</w:t>
            </w:r>
          </w:p>
          <w:p w:rsidR="00AC36FD" w:rsidRPr="005F60EA" w:rsidRDefault="00AC36FD" w:rsidP="00DD31C7">
            <w:pPr>
              <w:rPr>
                <w:rFonts w:cstheme="minorHAnsi"/>
              </w:rPr>
            </w:pPr>
            <w:r w:rsidRPr="005F60EA">
              <w:rPr>
                <w:rFonts w:cstheme="minorHAnsi"/>
              </w:rPr>
              <w:t>How do we support children with anxiety during uncertain periods when schools are closed?</w:t>
            </w:r>
          </w:p>
          <w:p w:rsidR="005F60EA" w:rsidRPr="005F60EA" w:rsidRDefault="005F60EA" w:rsidP="00DD31C7">
            <w:pPr>
              <w:rPr>
                <w:rFonts w:cstheme="minorHAnsi"/>
              </w:rPr>
            </w:pPr>
            <w:r w:rsidRPr="005F60EA">
              <w:rPr>
                <w:rFonts w:cstheme="minorHAnsi"/>
              </w:rPr>
              <w:t>How do we improve the nature of phonics interventions for SEND pupils – why are they successful for non-SEND pupils?</w:t>
            </w:r>
          </w:p>
          <w:p w:rsidR="005F60EA" w:rsidRPr="005F60EA" w:rsidRDefault="005F60EA" w:rsidP="00DD31C7">
            <w:pPr>
              <w:rPr>
                <w:rFonts w:cstheme="minorHAnsi"/>
              </w:rPr>
            </w:pPr>
            <w:r w:rsidRPr="005F60EA">
              <w:rPr>
                <w:rFonts w:cstheme="minorHAnsi"/>
              </w:rPr>
              <w:t>How can we more effectively target the Sensory Circuit intervention?</w:t>
            </w:r>
          </w:p>
          <w:p w:rsidR="00AC36FD" w:rsidRPr="00A93D46" w:rsidRDefault="00AC36FD" w:rsidP="00DD31C7">
            <w:pPr>
              <w:rPr>
                <w:rFonts w:cstheme="minorHAnsi"/>
                <w:b/>
              </w:rPr>
            </w:pPr>
          </w:p>
        </w:tc>
      </w:tr>
    </w:tbl>
    <w:p w:rsidR="002A6BB3" w:rsidRDefault="002A6BB3">
      <w:pPr>
        <w:rPr>
          <w:rFonts w:cstheme="minorHAnsi"/>
          <w:b/>
          <w:color w:val="002060"/>
          <w:sz w:val="28"/>
        </w:rPr>
      </w:pPr>
    </w:p>
    <w:p w:rsidR="00AC5EA6" w:rsidRPr="006028C4" w:rsidRDefault="000A4AA8" w:rsidP="00AC5EA6">
      <w:pPr>
        <w:pStyle w:val="ListParagraph"/>
        <w:numPr>
          <w:ilvl w:val="0"/>
          <w:numId w:val="6"/>
        </w:numPr>
        <w:rPr>
          <w:rFonts w:cstheme="minorHAnsi"/>
          <w:b/>
          <w:color w:val="002060"/>
          <w:sz w:val="28"/>
        </w:rPr>
      </w:pPr>
      <w:bookmarkStart w:id="0" w:name="_GoBack"/>
      <w:bookmarkEnd w:id="0"/>
      <w:r>
        <w:rPr>
          <w:rFonts w:cstheme="minorHAnsi"/>
          <w:b/>
          <w:color w:val="002060"/>
          <w:sz w:val="28"/>
        </w:rPr>
        <w:t xml:space="preserve"> </w:t>
      </w:r>
      <w:r w:rsidR="00AC5EA6" w:rsidRPr="006028C4">
        <w:rPr>
          <w:rFonts w:cstheme="minorHAnsi"/>
          <w:b/>
          <w:color w:val="002060"/>
          <w:sz w:val="28"/>
        </w:rPr>
        <w:t>SEN Training provide</w:t>
      </w:r>
      <w:r w:rsidR="00010264">
        <w:rPr>
          <w:rFonts w:cstheme="minorHAnsi"/>
          <w:b/>
          <w:color w:val="002060"/>
          <w:sz w:val="28"/>
        </w:rPr>
        <w:t>d to staff over the academic period of 2019-2020</w:t>
      </w:r>
    </w:p>
    <w:p w:rsidR="00FC5DCF" w:rsidRDefault="000A4AA8" w:rsidP="00A64ED0">
      <w:r>
        <w:t xml:space="preserve">We are very proud to offer a wide range of training to </w:t>
      </w:r>
      <w:r w:rsidR="00010264">
        <w:t>staff;</w:t>
      </w:r>
      <w:r>
        <w:t xml:space="preserve"> the following training has been provided over the last two years:</w:t>
      </w:r>
    </w:p>
    <w:tbl>
      <w:tblPr>
        <w:tblStyle w:val="TableGrid"/>
        <w:tblW w:w="10201" w:type="dxa"/>
        <w:tblLook w:val="04A0" w:firstRow="1" w:lastRow="0" w:firstColumn="1" w:lastColumn="0" w:noHBand="0" w:noVBand="1"/>
      </w:tblPr>
      <w:tblGrid>
        <w:gridCol w:w="1696"/>
        <w:gridCol w:w="3261"/>
        <w:gridCol w:w="5244"/>
      </w:tblGrid>
      <w:tr w:rsidR="00010264" w:rsidRPr="001249E3" w:rsidTr="001A229D">
        <w:tc>
          <w:tcPr>
            <w:tcW w:w="1696" w:type="dxa"/>
            <w:shd w:val="clear" w:color="auto" w:fill="1F4E79" w:themeFill="accent1" w:themeFillShade="80"/>
          </w:tcPr>
          <w:p w:rsidR="00010264" w:rsidRPr="001249E3" w:rsidRDefault="00010264" w:rsidP="00F24044">
            <w:pPr>
              <w:widowControl w:val="0"/>
              <w:rPr>
                <w:b/>
                <w:color w:val="FFFFFF" w:themeColor="background1"/>
              </w:rPr>
            </w:pPr>
            <w:r w:rsidRPr="001249E3">
              <w:rPr>
                <w:b/>
                <w:color w:val="FFFFFF" w:themeColor="background1"/>
              </w:rPr>
              <w:t>Broad Area of Need</w:t>
            </w:r>
          </w:p>
        </w:tc>
        <w:tc>
          <w:tcPr>
            <w:tcW w:w="3261" w:type="dxa"/>
            <w:shd w:val="clear" w:color="auto" w:fill="1F4E79" w:themeFill="accent1" w:themeFillShade="80"/>
          </w:tcPr>
          <w:p w:rsidR="00010264" w:rsidRPr="001249E3" w:rsidRDefault="00010264" w:rsidP="00F24044">
            <w:pPr>
              <w:widowControl w:val="0"/>
              <w:rPr>
                <w:b/>
                <w:color w:val="FFFFFF" w:themeColor="background1"/>
              </w:rPr>
            </w:pPr>
            <w:r w:rsidRPr="001249E3">
              <w:rPr>
                <w:b/>
                <w:color w:val="FFFFFF" w:themeColor="background1"/>
              </w:rPr>
              <w:t>Specific Training</w:t>
            </w:r>
          </w:p>
        </w:tc>
        <w:tc>
          <w:tcPr>
            <w:tcW w:w="5244" w:type="dxa"/>
            <w:shd w:val="clear" w:color="auto" w:fill="1F4E79" w:themeFill="accent1" w:themeFillShade="80"/>
          </w:tcPr>
          <w:p w:rsidR="00010264" w:rsidRPr="001249E3" w:rsidRDefault="00010264" w:rsidP="00F24044">
            <w:pPr>
              <w:widowControl w:val="0"/>
              <w:rPr>
                <w:b/>
                <w:color w:val="FFFFFF" w:themeColor="background1"/>
              </w:rPr>
            </w:pPr>
            <w:r w:rsidRPr="001249E3">
              <w:rPr>
                <w:b/>
                <w:color w:val="FFFFFF" w:themeColor="background1"/>
              </w:rPr>
              <w:t>Staff Trained</w:t>
            </w:r>
          </w:p>
        </w:tc>
      </w:tr>
      <w:tr w:rsidR="004119EB" w:rsidRPr="001249E3" w:rsidTr="001A229D">
        <w:tc>
          <w:tcPr>
            <w:tcW w:w="1696" w:type="dxa"/>
            <w:vMerge w:val="restart"/>
          </w:tcPr>
          <w:p w:rsidR="004119EB" w:rsidRPr="00A45B38" w:rsidRDefault="004119EB" w:rsidP="00F24044">
            <w:pPr>
              <w:widowControl w:val="0"/>
            </w:pPr>
            <w:r w:rsidRPr="00A45B38">
              <w:t>Cognition and Learning</w:t>
            </w:r>
          </w:p>
        </w:tc>
        <w:tc>
          <w:tcPr>
            <w:tcW w:w="3261" w:type="dxa"/>
          </w:tcPr>
          <w:p w:rsidR="004119EB" w:rsidRPr="00A45B38" w:rsidRDefault="004119EB" w:rsidP="00F24044">
            <w:pPr>
              <w:widowControl w:val="0"/>
            </w:pPr>
            <w:r w:rsidRPr="00A45B38">
              <w:t xml:space="preserve">Dyslexia </w:t>
            </w:r>
          </w:p>
        </w:tc>
        <w:tc>
          <w:tcPr>
            <w:tcW w:w="5244" w:type="dxa"/>
          </w:tcPr>
          <w:p w:rsidR="004119EB" w:rsidRPr="00A45B38" w:rsidRDefault="004119EB" w:rsidP="00F24044">
            <w:pPr>
              <w:widowControl w:val="0"/>
            </w:pPr>
            <w:r w:rsidRPr="00A45B38">
              <w:t>All Staff</w:t>
            </w:r>
          </w:p>
        </w:tc>
      </w:tr>
      <w:tr w:rsidR="004119EB" w:rsidRPr="001249E3" w:rsidTr="001A229D">
        <w:trPr>
          <w:trHeight w:val="574"/>
        </w:trPr>
        <w:tc>
          <w:tcPr>
            <w:tcW w:w="1696" w:type="dxa"/>
            <w:vMerge/>
          </w:tcPr>
          <w:p w:rsidR="004119EB" w:rsidRPr="00A45B38" w:rsidRDefault="004119EB" w:rsidP="00F24044">
            <w:pPr>
              <w:widowControl w:val="0"/>
            </w:pPr>
          </w:p>
        </w:tc>
        <w:tc>
          <w:tcPr>
            <w:tcW w:w="3261" w:type="dxa"/>
          </w:tcPr>
          <w:p w:rsidR="004119EB" w:rsidRPr="00A45B38" w:rsidRDefault="004119EB" w:rsidP="00F24044">
            <w:pPr>
              <w:widowControl w:val="0"/>
            </w:pPr>
            <w:r w:rsidRPr="00A45B38">
              <w:t>Memory Difficulties</w:t>
            </w:r>
          </w:p>
        </w:tc>
        <w:tc>
          <w:tcPr>
            <w:tcW w:w="5244" w:type="dxa"/>
          </w:tcPr>
          <w:p w:rsidR="004119EB" w:rsidRPr="00A45B38" w:rsidRDefault="004119EB" w:rsidP="00F24044">
            <w:pPr>
              <w:widowControl w:val="0"/>
            </w:pPr>
            <w:r>
              <w:t>M</w:t>
            </w:r>
            <w:r w:rsidRPr="00A45B38">
              <w:t>rs P</w:t>
            </w:r>
            <w:r>
              <w:t xml:space="preserve">ullen, Miss </w:t>
            </w:r>
            <w:proofErr w:type="spellStart"/>
            <w:r>
              <w:t>Stapley</w:t>
            </w:r>
            <w:proofErr w:type="spellEnd"/>
            <w:r>
              <w:t xml:space="preserve">, Mrs Reed, </w:t>
            </w:r>
            <w:r w:rsidRPr="00A45B38">
              <w:t xml:space="preserve">Mrs Price, </w:t>
            </w:r>
            <w:r>
              <w:t>Mrs Brett.</w:t>
            </w:r>
          </w:p>
        </w:tc>
      </w:tr>
      <w:tr w:rsidR="004119EB" w:rsidRPr="001249E3" w:rsidTr="001A229D">
        <w:tc>
          <w:tcPr>
            <w:tcW w:w="1696" w:type="dxa"/>
            <w:vMerge/>
          </w:tcPr>
          <w:p w:rsidR="004119EB" w:rsidRPr="00A45B38" w:rsidRDefault="004119EB" w:rsidP="00F24044">
            <w:pPr>
              <w:widowControl w:val="0"/>
            </w:pPr>
          </w:p>
        </w:tc>
        <w:tc>
          <w:tcPr>
            <w:tcW w:w="3261" w:type="dxa"/>
          </w:tcPr>
          <w:p w:rsidR="004119EB" w:rsidRPr="00A45B38" w:rsidRDefault="004119EB" w:rsidP="00F24044">
            <w:pPr>
              <w:widowControl w:val="0"/>
            </w:pPr>
            <w:r w:rsidRPr="00A45B38">
              <w:t>Dyscalculia</w:t>
            </w:r>
          </w:p>
        </w:tc>
        <w:tc>
          <w:tcPr>
            <w:tcW w:w="5244" w:type="dxa"/>
          </w:tcPr>
          <w:p w:rsidR="004119EB" w:rsidRPr="00A45B38" w:rsidRDefault="004119EB" w:rsidP="00F24044">
            <w:pPr>
              <w:widowControl w:val="0"/>
            </w:pPr>
            <w:r w:rsidRPr="00A45B38">
              <w:t xml:space="preserve">Mrs </w:t>
            </w:r>
            <w:proofErr w:type="spellStart"/>
            <w:r w:rsidRPr="00A45B38">
              <w:t>Boulton</w:t>
            </w:r>
            <w:proofErr w:type="spellEnd"/>
            <w:r w:rsidRPr="00A45B38">
              <w:t>, Mrs Flin</w:t>
            </w:r>
            <w:r>
              <w:t>t, Mrs Healy, Mrs Steer, Mrs Co</w:t>
            </w:r>
            <w:r w:rsidRPr="00A45B38">
              <w:t>ldwell, Miss Talbot</w:t>
            </w:r>
            <w:r>
              <w:t>, Mrs V. F. Alcala.</w:t>
            </w:r>
          </w:p>
        </w:tc>
      </w:tr>
      <w:tr w:rsidR="004119EB" w:rsidRPr="001249E3" w:rsidTr="001A229D">
        <w:tc>
          <w:tcPr>
            <w:tcW w:w="1696" w:type="dxa"/>
            <w:vMerge/>
          </w:tcPr>
          <w:p w:rsidR="004119EB" w:rsidRPr="00A45B38" w:rsidRDefault="004119EB" w:rsidP="00F24044">
            <w:pPr>
              <w:widowControl w:val="0"/>
            </w:pPr>
          </w:p>
        </w:tc>
        <w:tc>
          <w:tcPr>
            <w:tcW w:w="3261" w:type="dxa"/>
          </w:tcPr>
          <w:p w:rsidR="004119EB" w:rsidRDefault="004119EB" w:rsidP="00F24044">
            <w:pPr>
              <w:widowControl w:val="0"/>
            </w:pPr>
            <w:r>
              <w:t>Developing Independent Learning Behaviours</w:t>
            </w:r>
          </w:p>
        </w:tc>
        <w:tc>
          <w:tcPr>
            <w:tcW w:w="5244" w:type="dxa"/>
          </w:tcPr>
          <w:p w:rsidR="004119EB" w:rsidRDefault="004119EB" w:rsidP="00F24044">
            <w:pPr>
              <w:widowControl w:val="0"/>
            </w:pPr>
            <w:r>
              <w:t xml:space="preserve">Mrs </w:t>
            </w:r>
            <w:proofErr w:type="spellStart"/>
            <w:r>
              <w:t>Colegate</w:t>
            </w:r>
            <w:proofErr w:type="spellEnd"/>
            <w:r>
              <w:t>.</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4119EB" w:rsidRDefault="004119EB" w:rsidP="004119EB">
            <w:pPr>
              <w:widowControl w:val="0"/>
              <w:rPr>
                <w:rFonts w:ascii="Calibri" w:hAnsi="Calibri" w:cs="Calibri"/>
                <w:shd w:val="clear" w:color="auto" w:fill="FFFFFF"/>
              </w:rPr>
            </w:pPr>
            <w:r w:rsidRPr="004119EB">
              <w:rPr>
                <w:rFonts w:ascii="Calibri" w:hAnsi="Calibri" w:cs="Calibri"/>
                <w:shd w:val="clear" w:color="auto" w:fill="FFFFFF"/>
              </w:rPr>
              <w:t>Cognition and learning assessments and interventions</w:t>
            </w:r>
          </w:p>
        </w:tc>
        <w:tc>
          <w:tcPr>
            <w:tcW w:w="5244" w:type="dxa"/>
          </w:tcPr>
          <w:p w:rsidR="004119EB" w:rsidRDefault="004119EB" w:rsidP="004119EB">
            <w:pPr>
              <w:widowControl w:val="0"/>
            </w:pPr>
            <w:r>
              <w:t>Mrs V. F. Alcala</w:t>
            </w:r>
          </w:p>
        </w:tc>
      </w:tr>
      <w:tr w:rsidR="004119EB" w:rsidRPr="001249E3" w:rsidTr="001A229D">
        <w:trPr>
          <w:trHeight w:val="678"/>
        </w:trPr>
        <w:tc>
          <w:tcPr>
            <w:tcW w:w="1696" w:type="dxa"/>
            <w:vMerge w:val="restart"/>
          </w:tcPr>
          <w:p w:rsidR="004119EB" w:rsidRPr="00A45B38" w:rsidRDefault="004119EB" w:rsidP="004119EB">
            <w:pPr>
              <w:widowControl w:val="0"/>
            </w:pPr>
            <w:r w:rsidRPr="00A45B38">
              <w:t xml:space="preserve">Physical &amp; Sensory </w:t>
            </w:r>
            <w:r w:rsidRPr="00A45B38">
              <w:lastRenderedPageBreak/>
              <w:t>Difficulties</w:t>
            </w:r>
          </w:p>
        </w:tc>
        <w:tc>
          <w:tcPr>
            <w:tcW w:w="3261" w:type="dxa"/>
          </w:tcPr>
          <w:p w:rsidR="004119EB" w:rsidRPr="004119EB" w:rsidRDefault="004119EB" w:rsidP="004119EB">
            <w:pPr>
              <w:widowControl w:val="0"/>
            </w:pPr>
            <w:r w:rsidRPr="004119EB">
              <w:rPr>
                <w:rFonts w:ascii="Calibri" w:hAnsi="Calibri" w:cs="Calibri"/>
                <w:shd w:val="clear" w:color="auto" w:fill="FFFFFF"/>
              </w:rPr>
              <w:lastRenderedPageBreak/>
              <w:t>Moving &amp; handling children with physical disability</w:t>
            </w:r>
          </w:p>
        </w:tc>
        <w:tc>
          <w:tcPr>
            <w:tcW w:w="5244" w:type="dxa"/>
          </w:tcPr>
          <w:p w:rsidR="004119EB" w:rsidRPr="00A45B38" w:rsidRDefault="004119EB" w:rsidP="004119EB">
            <w:pPr>
              <w:widowControl w:val="0"/>
            </w:pPr>
            <w:r>
              <w:t xml:space="preserve">Mrs Steer, Miss Lee, Mrs Stiff, Miss P Brown, Mrs Baldwin, Mrs </w:t>
            </w:r>
            <w:proofErr w:type="spellStart"/>
            <w:r>
              <w:t>Sturge</w:t>
            </w:r>
            <w:proofErr w:type="spellEnd"/>
            <w:r>
              <w:t xml:space="preserve">, Mrs </w:t>
            </w:r>
            <w:proofErr w:type="spellStart"/>
            <w:r>
              <w:t>Gray</w:t>
            </w:r>
            <w:proofErr w:type="spellEnd"/>
            <w:r>
              <w:t>.</w:t>
            </w:r>
          </w:p>
        </w:tc>
      </w:tr>
      <w:tr w:rsidR="004119EB" w:rsidRPr="001249E3" w:rsidTr="001A229D">
        <w:trPr>
          <w:trHeight w:val="678"/>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Developing Risk Assessments and Care Plans for those with Physical Disabilities</w:t>
            </w:r>
          </w:p>
        </w:tc>
        <w:tc>
          <w:tcPr>
            <w:tcW w:w="5244" w:type="dxa"/>
          </w:tcPr>
          <w:p w:rsidR="004119EB" w:rsidRPr="00A45B38" w:rsidRDefault="004119EB" w:rsidP="004119EB">
            <w:pPr>
              <w:widowControl w:val="0"/>
            </w:pPr>
            <w:r>
              <w:t>Miss Lee, Mrs V.</w:t>
            </w:r>
            <w:r w:rsidR="00985D0E">
              <w:t xml:space="preserve"> </w:t>
            </w:r>
            <w:r>
              <w:t>F Alcala.</w:t>
            </w:r>
          </w:p>
        </w:tc>
      </w:tr>
      <w:tr w:rsidR="004119EB" w:rsidRPr="001249E3" w:rsidTr="001A229D">
        <w:trPr>
          <w:trHeight w:val="226"/>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Disability Sports</w:t>
            </w:r>
          </w:p>
        </w:tc>
        <w:tc>
          <w:tcPr>
            <w:tcW w:w="5244" w:type="dxa"/>
          </w:tcPr>
          <w:p w:rsidR="004119EB" w:rsidRPr="00A45B38" w:rsidRDefault="004119EB" w:rsidP="004119EB">
            <w:pPr>
              <w:widowControl w:val="0"/>
            </w:pPr>
            <w:r>
              <w:t>Miss Lee, Mrs S Scott.</w:t>
            </w:r>
          </w:p>
        </w:tc>
      </w:tr>
      <w:tr w:rsidR="004119EB" w:rsidRPr="001249E3" w:rsidTr="001A229D">
        <w:trPr>
          <w:trHeight w:val="678"/>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Sensory Difficulties</w:t>
            </w:r>
          </w:p>
        </w:tc>
        <w:tc>
          <w:tcPr>
            <w:tcW w:w="5244" w:type="dxa"/>
          </w:tcPr>
          <w:p w:rsidR="004119EB" w:rsidRPr="00A45B38" w:rsidRDefault="004119EB" w:rsidP="004119EB">
            <w:pPr>
              <w:widowControl w:val="0"/>
            </w:pPr>
            <w:r w:rsidRPr="00A45B38">
              <w:t>Mrs Pullen, Mr</w:t>
            </w:r>
            <w:r>
              <w:t>s Healy, Mrs Steer, Mrs Bridge.</w:t>
            </w:r>
          </w:p>
        </w:tc>
      </w:tr>
      <w:tr w:rsidR="004119EB" w:rsidRPr="001249E3" w:rsidTr="001A229D">
        <w:trPr>
          <w:trHeight w:val="512"/>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Supporting Pupils with Physical Disabilities</w:t>
            </w:r>
          </w:p>
        </w:tc>
        <w:tc>
          <w:tcPr>
            <w:tcW w:w="5244" w:type="dxa"/>
          </w:tcPr>
          <w:p w:rsidR="004119EB" w:rsidRPr="00A45B38" w:rsidRDefault="004119EB" w:rsidP="004119EB">
            <w:pPr>
              <w:widowControl w:val="0"/>
            </w:pPr>
            <w:r>
              <w:t>Miss Lee.</w:t>
            </w:r>
          </w:p>
        </w:tc>
      </w:tr>
      <w:tr w:rsidR="004119EB" w:rsidRPr="001249E3" w:rsidTr="001A229D">
        <w:trPr>
          <w:trHeight w:val="380"/>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Sensory Circuits</w:t>
            </w:r>
          </w:p>
        </w:tc>
        <w:tc>
          <w:tcPr>
            <w:tcW w:w="5244" w:type="dxa"/>
          </w:tcPr>
          <w:p w:rsidR="004119EB" w:rsidRDefault="004119EB" w:rsidP="004119EB">
            <w:pPr>
              <w:widowControl w:val="0"/>
            </w:pPr>
            <w:r>
              <w:t>Mrs Steer, Mrs Bridge, Mrs Wiggins, Miss Wilcox</w:t>
            </w:r>
          </w:p>
        </w:tc>
      </w:tr>
      <w:tr w:rsidR="004119EB" w:rsidRPr="001249E3" w:rsidTr="001A229D">
        <w:trPr>
          <w:trHeight w:val="380"/>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Beam</w:t>
            </w:r>
          </w:p>
        </w:tc>
        <w:tc>
          <w:tcPr>
            <w:tcW w:w="5244" w:type="dxa"/>
          </w:tcPr>
          <w:p w:rsidR="004119EB" w:rsidRDefault="004119EB" w:rsidP="004119EB">
            <w:pPr>
              <w:widowControl w:val="0"/>
            </w:pPr>
            <w:r>
              <w:t>Miss Lee.</w:t>
            </w:r>
          </w:p>
        </w:tc>
      </w:tr>
      <w:tr w:rsidR="004119EB" w:rsidRPr="001249E3" w:rsidTr="001A229D">
        <w:trPr>
          <w:trHeight w:val="244"/>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Clever Fingers</w:t>
            </w:r>
          </w:p>
        </w:tc>
        <w:tc>
          <w:tcPr>
            <w:tcW w:w="5244" w:type="dxa"/>
          </w:tcPr>
          <w:p w:rsidR="004119EB" w:rsidRDefault="004119EB" w:rsidP="004119EB">
            <w:pPr>
              <w:widowControl w:val="0"/>
            </w:pPr>
            <w:r>
              <w:t>Miss Lee, Miss P Brown.</w:t>
            </w:r>
          </w:p>
        </w:tc>
      </w:tr>
      <w:tr w:rsidR="004119EB" w:rsidRPr="001249E3" w:rsidTr="001A229D">
        <w:trPr>
          <w:trHeight w:val="393"/>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proofErr w:type="spellStart"/>
            <w:r>
              <w:t>Boccia</w:t>
            </w:r>
            <w:proofErr w:type="spellEnd"/>
            <w:r>
              <w:t xml:space="preserve"> Training</w:t>
            </w:r>
          </w:p>
        </w:tc>
        <w:tc>
          <w:tcPr>
            <w:tcW w:w="5244" w:type="dxa"/>
          </w:tcPr>
          <w:p w:rsidR="004119EB" w:rsidRDefault="004119EB" w:rsidP="004119EB">
            <w:pPr>
              <w:widowControl w:val="0"/>
            </w:pPr>
            <w:r>
              <w:t>Miss Lee.</w:t>
            </w:r>
          </w:p>
        </w:tc>
      </w:tr>
      <w:tr w:rsidR="004119EB" w:rsidRPr="001249E3" w:rsidTr="001A229D">
        <w:trPr>
          <w:trHeight w:val="678"/>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Developmental co-ordination disorder (Dyspraxia)</w:t>
            </w:r>
          </w:p>
        </w:tc>
        <w:tc>
          <w:tcPr>
            <w:tcW w:w="5244" w:type="dxa"/>
          </w:tcPr>
          <w:p w:rsidR="004119EB" w:rsidRDefault="004119EB" w:rsidP="004119EB">
            <w:pPr>
              <w:widowControl w:val="0"/>
            </w:pPr>
            <w:r>
              <w:t>Miss P Brown.</w:t>
            </w:r>
          </w:p>
        </w:tc>
      </w:tr>
      <w:tr w:rsidR="004119EB" w:rsidRPr="001249E3" w:rsidTr="001A229D">
        <w:trPr>
          <w:trHeight w:val="656"/>
        </w:trPr>
        <w:tc>
          <w:tcPr>
            <w:tcW w:w="1696" w:type="dxa"/>
            <w:vMerge w:val="restart"/>
          </w:tcPr>
          <w:p w:rsidR="004119EB" w:rsidRPr="00A45B38" w:rsidRDefault="004119EB" w:rsidP="004119EB">
            <w:pPr>
              <w:widowControl w:val="0"/>
            </w:pPr>
            <w:r w:rsidRPr="00A45B38">
              <w:t>Social, Emotional &amp; Mental Health Difficulties</w:t>
            </w:r>
          </w:p>
        </w:tc>
        <w:tc>
          <w:tcPr>
            <w:tcW w:w="3261" w:type="dxa"/>
          </w:tcPr>
          <w:p w:rsidR="004119EB" w:rsidRPr="00A45B38" w:rsidRDefault="004119EB" w:rsidP="004119EB">
            <w:pPr>
              <w:widowControl w:val="0"/>
            </w:pPr>
            <w:r>
              <w:t>Anxiety</w:t>
            </w:r>
          </w:p>
        </w:tc>
        <w:tc>
          <w:tcPr>
            <w:tcW w:w="5244" w:type="dxa"/>
          </w:tcPr>
          <w:p w:rsidR="004119EB" w:rsidRPr="00A45B38" w:rsidRDefault="004119EB" w:rsidP="004119EB">
            <w:pPr>
              <w:widowControl w:val="0"/>
            </w:pPr>
            <w:r>
              <w:t xml:space="preserve">Mrs Pullen, Mrs Hook, Miss G Harris, Mrs M Smith, Mrs Ismail, Mrs Coldwell, Mrs Latter, Mrs Chapman, Miss Baker, Mrs </w:t>
            </w:r>
            <w:proofErr w:type="spellStart"/>
            <w:r>
              <w:t>Boulton</w:t>
            </w:r>
            <w:proofErr w:type="spellEnd"/>
            <w:r>
              <w:t xml:space="preserve">, Mrs Healey, Mr </w:t>
            </w:r>
            <w:proofErr w:type="spellStart"/>
            <w:r>
              <w:t>Hipkiss</w:t>
            </w:r>
            <w:proofErr w:type="spellEnd"/>
            <w:r>
              <w:t xml:space="preserve">, Mrs Ingles, Miss </w:t>
            </w:r>
            <w:proofErr w:type="spellStart"/>
            <w:r>
              <w:t>Meiners</w:t>
            </w:r>
            <w:proofErr w:type="spellEnd"/>
            <w:r>
              <w:t xml:space="preserve">, Miss </w:t>
            </w:r>
            <w:proofErr w:type="spellStart"/>
            <w:r>
              <w:t>Stapley</w:t>
            </w:r>
            <w:proofErr w:type="spellEnd"/>
            <w:r>
              <w:t xml:space="preserve">, Miss Miller, Miss Talbot, Miss </w:t>
            </w:r>
            <w:proofErr w:type="spellStart"/>
            <w:r>
              <w:t>Wilce</w:t>
            </w:r>
            <w:proofErr w:type="spellEnd"/>
            <w:r>
              <w:t xml:space="preserve">, Mrs Beard, Mrs </w:t>
            </w:r>
            <w:proofErr w:type="spellStart"/>
            <w:r>
              <w:t>Colegate</w:t>
            </w:r>
            <w:proofErr w:type="spellEnd"/>
            <w:r>
              <w:t>, Mrs Brown, Mrs Bridge.</w:t>
            </w:r>
          </w:p>
        </w:tc>
      </w:tr>
      <w:tr w:rsidR="004119EB" w:rsidRPr="001249E3" w:rsidTr="001A229D">
        <w:trPr>
          <w:trHeight w:val="656"/>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rPr>
                <w:rFonts w:ascii="Calibri" w:hAnsi="Calibri" w:cs="Calibri"/>
                <w:color w:val="444444"/>
                <w:shd w:val="clear" w:color="auto" w:fill="FFFFFF"/>
              </w:rPr>
              <w:t>Using practical strategies to support social situations</w:t>
            </w:r>
          </w:p>
        </w:tc>
        <w:tc>
          <w:tcPr>
            <w:tcW w:w="5244" w:type="dxa"/>
          </w:tcPr>
          <w:p w:rsidR="004119EB" w:rsidRDefault="004119EB" w:rsidP="004119EB">
            <w:pPr>
              <w:widowControl w:val="0"/>
            </w:pPr>
            <w:r>
              <w:t>Miss Campbell</w:t>
            </w:r>
          </w:p>
        </w:tc>
      </w:tr>
      <w:tr w:rsidR="004119EB" w:rsidRPr="001249E3" w:rsidTr="001A229D">
        <w:trPr>
          <w:trHeight w:val="656"/>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Mental Health and wellbeing framework.</w:t>
            </w:r>
          </w:p>
        </w:tc>
        <w:tc>
          <w:tcPr>
            <w:tcW w:w="5244" w:type="dxa"/>
          </w:tcPr>
          <w:p w:rsidR="004119EB" w:rsidRDefault="004119EB" w:rsidP="004119EB">
            <w:pPr>
              <w:widowControl w:val="0"/>
            </w:pPr>
            <w:proofErr w:type="spellStart"/>
            <w:r>
              <w:t>Mis</w:t>
            </w:r>
            <w:proofErr w:type="spellEnd"/>
            <w:r>
              <w:t xml:space="preserve"> Baker, Mrs V. F. Alcala</w:t>
            </w:r>
          </w:p>
        </w:tc>
      </w:tr>
      <w:tr w:rsidR="004119EB" w:rsidRPr="001249E3" w:rsidTr="001A229D">
        <w:trPr>
          <w:trHeight w:val="656"/>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Positive relations and social development</w:t>
            </w:r>
          </w:p>
        </w:tc>
        <w:tc>
          <w:tcPr>
            <w:tcW w:w="5244" w:type="dxa"/>
          </w:tcPr>
          <w:p w:rsidR="004119EB" w:rsidRDefault="004119EB" w:rsidP="004119EB">
            <w:pPr>
              <w:widowControl w:val="0"/>
            </w:pPr>
            <w:r>
              <w:t xml:space="preserve">Miss </w:t>
            </w:r>
            <w:proofErr w:type="spellStart"/>
            <w:r>
              <w:t>Aiston</w:t>
            </w:r>
            <w:proofErr w:type="spellEnd"/>
          </w:p>
        </w:tc>
      </w:tr>
      <w:tr w:rsidR="004119EB" w:rsidRPr="001249E3" w:rsidTr="001A229D">
        <w:trPr>
          <w:trHeight w:val="656"/>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 xml:space="preserve">Autism Awareness for Primary school </w:t>
            </w:r>
          </w:p>
        </w:tc>
        <w:tc>
          <w:tcPr>
            <w:tcW w:w="5244" w:type="dxa"/>
          </w:tcPr>
          <w:p w:rsidR="004119EB" w:rsidRDefault="004119EB" w:rsidP="004119EB">
            <w:pPr>
              <w:widowControl w:val="0"/>
            </w:pPr>
            <w:r>
              <w:t xml:space="preserve">Miss </w:t>
            </w:r>
            <w:proofErr w:type="spellStart"/>
            <w:r>
              <w:t>Meiners</w:t>
            </w:r>
            <w:proofErr w:type="spellEnd"/>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Attention Deficit and  Hyperactivity (ADHD)</w:t>
            </w:r>
          </w:p>
        </w:tc>
        <w:tc>
          <w:tcPr>
            <w:tcW w:w="5244" w:type="dxa"/>
          </w:tcPr>
          <w:p w:rsidR="004119EB" w:rsidRPr="00A45B38" w:rsidRDefault="004119EB" w:rsidP="004119EB">
            <w:pPr>
              <w:widowControl w:val="0"/>
            </w:pPr>
            <w:r>
              <w:t>All Teaching Staff.</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Attachment Difficulties</w:t>
            </w:r>
          </w:p>
        </w:tc>
        <w:tc>
          <w:tcPr>
            <w:tcW w:w="5244" w:type="dxa"/>
          </w:tcPr>
          <w:p w:rsidR="004119EB" w:rsidRPr="00A45B38" w:rsidRDefault="004119EB" w:rsidP="004119EB">
            <w:pPr>
              <w:widowControl w:val="0"/>
            </w:pPr>
            <w:r>
              <w:t>Mrs Pullen</w:t>
            </w:r>
            <w:r w:rsidRPr="00A45B38">
              <w:t>, Mrs S Scott, Mrs Stiff</w:t>
            </w:r>
            <w:r>
              <w:t>, Mrs Alcala, Miss Campbell.</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 xml:space="preserve">Growth </w:t>
            </w:r>
            <w:proofErr w:type="spellStart"/>
            <w:r>
              <w:t>Mindset</w:t>
            </w:r>
            <w:proofErr w:type="spellEnd"/>
            <w:r>
              <w:t xml:space="preserve"> Training</w:t>
            </w:r>
          </w:p>
        </w:tc>
        <w:tc>
          <w:tcPr>
            <w:tcW w:w="5244" w:type="dxa"/>
          </w:tcPr>
          <w:p w:rsidR="004119EB" w:rsidRPr="00A45B38" w:rsidRDefault="004119EB" w:rsidP="004119EB">
            <w:pPr>
              <w:widowControl w:val="0"/>
            </w:pPr>
            <w:r>
              <w:t xml:space="preserve">Mrs </w:t>
            </w:r>
            <w:proofErr w:type="spellStart"/>
            <w:r>
              <w:t>Colegate</w:t>
            </w:r>
            <w:proofErr w:type="spellEnd"/>
          </w:p>
        </w:tc>
      </w:tr>
      <w:tr w:rsidR="004119EB" w:rsidRPr="001249E3" w:rsidTr="001A229D">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Emotional Blocks for Learning</w:t>
            </w:r>
          </w:p>
        </w:tc>
        <w:tc>
          <w:tcPr>
            <w:tcW w:w="5244" w:type="dxa"/>
          </w:tcPr>
          <w:p w:rsidR="004119EB" w:rsidRDefault="004119EB" w:rsidP="004119EB">
            <w:pPr>
              <w:widowControl w:val="0"/>
            </w:pPr>
            <w:r>
              <w:t xml:space="preserve">Mrs </w:t>
            </w:r>
            <w:proofErr w:type="spellStart"/>
            <w:r>
              <w:t>Colegate</w:t>
            </w:r>
            <w:proofErr w:type="spellEnd"/>
          </w:p>
        </w:tc>
      </w:tr>
      <w:tr w:rsidR="004119EB" w:rsidRPr="001249E3" w:rsidTr="001A229D">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Social Skills Programme</w:t>
            </w:r>
          </w:p>
        </w:tc>
        <w:tc>
          <w:tcPr>
            <w:tcW w:w="5244" w:type="dxa"/>
          </w:tcPr>
          <w:p w:rsidR="004119EB" w:rsidRDefault="004119EB" w:rsidP="004119EB">
            <w:pPr>
              <w:widowControl w:val="0"/>
            </w:pPr>
            <w:r>
              <w:t xml:space="preserve">Mrs </w:t>
            </w:r>
            <w:proofErr w:type="spellStart"/>
            <w:r>
              <w:t>Colegate</w:t>
            </w:r>
            <w:proofErr w:type="spellEnd"/>
          </w:p>
        </w:tc>
      </w:tr>
      <w:tr w:rsidR="004119EB" w:rsidRPr="001249E3" w:rsidTr="001A229D">
        <w:trPr>
          <w:trHeight w:val="620"/>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Drawing and Talking</w:t>
            </w:r>
          </w:p>
        </w:tc>
        <w:tc>
          <w:tcPr>
            <w:tcW w:w="5244" w:type="dxa"/>
          </w:tcPr>
          <w:p w:rsidR="004119EB" w:rsidRPr="00A45B38" w:rsidRDefault="004119EB" w:rsidP="004119EB">
            <w:pPr>
              <w:widowControl w:val="0"/>
            </w:pPr>
            <w:r>
              <w:t>Mrs</w:t>
            </w:r>
            <w:r w:rsidRPr="00A45B38">
              <w:t xml:space="preserve"> Price</w:t>
            </w:r>
            <w:r>
              <w:t>.</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De-escalation techniques</w:t>
            </w:r>
          </w:p>
        </w:tc>
        <w:tc>
          <w:tcPr>
            <w:tcW w:w="5244" w:type="dxa"/>
          </w:tcPr>
          <w:p w:rsidR="004119EB" w:rsidRDefault="004119EB" w:rsidP="004119EB">
            <w:pPr>
              <w:widowControl w:val="0"/>
            </w:pPr>
            <w:r w:rsidRPr="00A45B38">
              <w:t>Mrs Mason, Miss Talbot</w:t>
            </w:r>
            <w:r>
              <w:t>, Mrs Alcala,</w:t>
            </w:r>
          </w:p>
          <w:p w:rsidR="004119EB" w:rsidRPr="00A45B38" w:rsidRDefault="004119EB" w:rsidP="004119EB">
            <w:pPr>
              <w:widowControl w:val="0"/>
            </w:pPr>
            <w:r>
              <w:t xml:space="preserve">All lunchtime supervisors, Miss </w:t>
            </w:r>
            <w:proofErr w:type="spellStart"/>
            <w:r>
              <w:t>Gobell</w:t>
            </w:r>
            <w:proofErr w:type="spellEnd"/>
            <w:r>
              <w:t xml:space="preserve">, Mrs Patel, Mrs Brown, Mrs Scott, Mrs Chapman, Mrs Lee, Miss Miller, Mrs </w:t>
            </w:r>
            <w:proofErr w:type="spellStart"/>
            <w:r>
              <w:t>Coppard</w:t>
            </w:r>
            <w:proofErr w:type="spellEnd"/>
            <w:r>
              <w:t xml:space="preserve">, Mrs Latter, Miss </w:t>
            </w:r>
            <w:proofErr w:type="spellStart"/>
            <w:r>
              <w:t>Meiners</w:t>
            </w:r>
            <w:proofErr w:type="spellEnd"/>
            <w:r>
              <w:t>, Mrs Steer, Mrs Stiff.</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Bereavement &amp; Loss</w:t>
            </w:r>
          </w:p>
        </w:tc>
        <w:tc>
          <w:tcPr>
            <w:tcW w:w="5244" w:type="dxa"/>
          </w:tcPr>
          <w:p w:rsidR="004119EB" w:rsidRPr="00A45B38" w:rsidRDefault="004119EB" w:rsidP="004119EB">
            <w:pPr>
              <w:widowControl w:val="0"/>
            </w:pPr>
            <w:r>
              <w:t>Mrs Pullen, Mrs Caplan</w:t>
            </w:r>
            <w:r w:rsidRPr="00A45B38">
              <w:t>, Mr</w:t>
            </w:r>
            <w:r>
              <w:t xml:space="preserve">s Price, </w:t>
            </w:r>
            <w:r w:rsidRPr="00A45B38">
              <w:t>Mrs Hook, Mrs Healy</w:t>
            </w:r>
            <w:r>
              <w:t>.</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Mental Health First Aid</w:t>
            </w:r>
          </w:p>
        </w:tc>
        <w:tc>
          <w:tcPr>
            <w:tcW w:w="5244" w:type="dxa"/>
          </w:tcPr>
          <w:p w:rsidR="004119EB" w:rsidRPr="00A45B38" w:rsidRDefault="004119EB" w:rsidP="004119EB">
            <w:pPr>
              <w:widowControl w:val="0"/>
            </w:pPr>
            <w:r w:rsidRPr="00A45B38">
              <w:t>Mrs Pullen</w:t>
            </w:r>
            <w:r>
              <w:t xml:space="preserve">, </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Building Resilience and CBT Techniques</w:t>
            </w:r>
          </w:p>
        </w:tc>
        <w:tc>
          <w:tcPr>
            <w:tcW w:w="5244" w:type="dxa"/>
          </w:tcPr>
          <w:p w:rsidR="004119EB" w:rsidRPr="00A45B38" w:rsidRDefault="004119EB" w:rsidP="004119EB">
            <w:pPr>
              <w:widowControl w:val="0"/>
            </w:pPr>
            <w:r>
              <w:t xml:space="preserve">Mrs Pullen, Miss </w:t>
            </w:r>
            <w:proofErr w:type="spellStart"/>
            <w:r>
              <w:t>Stapley</w:t>
            </w:r>
            <w:proofErr w:type="spellEnd"/>
            <w:r>
              <w:t>.</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Resilience and Self Esteem</w:t>
            </w:r>
          </w:p>
        </w:tc>
        <w:tc>
          <w:tcPr>
            <w:tcW w:w="5244" w:type="dxa"/>
          </w:tcPr>
          <w:p w:rsidR="004119EB" w:rsidRPr="00A45B38" w:rsidRDefault="004119EB" w:rsidP="004119EB">
            <w:pPr>
              <w:widowControl w:val="0"/>
            </w:pPr>
            <w:r>
              <w:t xml:space="preserve">Mrs Pullen, Miss </w:t>
            </w:r>
            <w:proofErr w:type="spellStart"/>
            <w:r>
              <w:t>Stapley</w:t>
            </w:r>
            <w:proofErr w:type="spellEnd"/>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Social Emotional &amp; Mental Health awareness</w:t>
            </w:r>
          </w:p>
        </w:tc>
        <w:tc>
          <w:tcPr>
            <w:tcW w:w="5244" w:type="dxa"/>
          </w:tcPr>
          <w:p w:rsidR="004119EB" w:rsidRPr="00A45B38" w:rsidRDefault="004119EB" w:rsidP="004119EB">
            <w:pPr>
              <w:widowControl w:val="0"/>
            </w:pPr>
            <w:r>
              <w:t xml:space="preserve">All teaching staff, all teaching assistants, Lunch-time Supervisors </w:t>
            </w:r>
          </w:p>
        </w:tc>
      </w:tr>
      <w:tr w:rsidR="004119EB" w:rsidRPr="001249E3" w:rsidTr="001A229D">
        <w:trPr>
          <w:trHeight w:val="70"/>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Zones of Regulation</w:t>
            </w:r>
          </w:p>
        </w:tc>
        <w:tc>
          <w:tcPr>
            <w:tcW w:w="5244" w:type="dxa"/>
          </w:tcPr>
          <w:p w:rsidR="004119EB" w:rsidRPr="00A45B38" w:rsidRDefault="004119EB" w:rsidP="004119EB">
            <w:pPr>
              <w:widowControl w:val="0"/>
            </w:pPr>
            <w:r>
              <w:t>All teachers and TAs</w:t>
            </w:r>
          </w:p>
        </w:tc>
      </w:tr>
      <w:tr w:rsidR="004119EB" w:rsidRPr="001249E3" w:rsidTr="00F24044">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Emotional Regulation</w:t>
            </w:r>
          </w:p>
        </w:tc>
        <w:tc>
          <w:tcPr>
            <w:tcW w:w="5244" w:type="dxa"/>
          </w:tcPr>
          <w:p w:rsidR="004119EB" w:rsidRDefault="004119EB" w:rsidP="004119EB">
            <w:pPr>
              <w:widowControl w:val="0"/>
            </w:pPr>
            <w:r>
              <w:t xml:space="preserve">Mrs Pullen, Mrs Rose, Mrs Davies, Miss Lee, Miss Cook, Miss Miller, Miss Talbot, Mrs </w:t>
            </w:r>
            <w:proofErr w:type="spellStart"/>
            <w:r>
              <w:t>Dey</w:t>
            </w:r>
            <w:proofErr w:type="spellEnd"/>
            <w:r>
              <w:t xml:space="preserve">, Mrs P Brown, Miss Roe, Mrs Coldwell, Mrs Ismail, Mrs Lawson, Mrs Ingles, Mrs S Scott, Mrs Hook, Miss </w:t>
            </w:r>
            <w:proofErr w:type="spellStart"/>
            <w:r>
              <w:t>Wilce</w:t>
            </w:r>
            <w:proofErr w:type="spellEnd"/>
            <w:r>
              <w:t xml:space="preserve">, Mr </w:t>
            </w:r>
            <w:proofErr w:type="spellStart"/>
            <w:r>
              <w:t>Hipkiss</w:t>
            </w:r>
            <w:proofErr w:type="spellEnd"/>
            <w:r>
              <w:t>, Mrs Latter.</w:t>
            </w:r>
          </w:p>
        </w:tc>
      </w:tr>
      <w:tr w:rsidR="004119EB" w:rsidRPr="001249E3" w:rsidTr="00F24044">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Behaviour for Learning</w:t>
            </w:r>
          </w:p>
        </w:tc>
        <w:tc>
          <w:tcPr>
            <w:tcW w:w="5244" w:type="dxa"/>
          </w:tcPr>
          <w:p w:rsidR="004119EB" w:rsidRDefault="004119EB" w:rsidP="004119EB">
            <w:pPr>
              <w:widowControl w:val="0"/>
            </w:pPr>
            <w:r>
              <w:t xml:space="preserve">Miss Cook, Mrs </w:t>
            </w:r>
            <w:proofErr w:type="spellStart"/>
            <w:r>
              <w:t>Serrantes</w:t>
            </w:r>
            <w:proofErr w:type="spellEnd"/>
            <w:r>
              <w:t xml:space="preserve"> McCormack.</w:t>
            </w:r>
          </w:p>
        </w:tc>
      </w:tr>
      <w:tr w:rsidR="004119EB" w:rsidRPr="001249E3" w:rsidTr="001A229D">
        <w:tc>
          <w:tcPr>
            <w:tcW w:w="1696" w:type="dxa"/>
            <w:vMerge w:val="restart"/>
          </w:tcPr>
          <w:p w:rsidR="004119EB" w:rsidRPr="00A45B38" w:rsidRDefault="004119EB" w:rsidP="004119EB">
            <w:pPr>
              <w:widowControl w:val="0"/>
            </w:pPr>
            <w:r w:rsidRPr="00A45B38">
              <w:t>Speech, Language and Communication</w:t>
            </w:r>
          </w:p>
        </w:tc>
        <w:tc>
          <w:tcPr>
            <w:tcW w:w="3261" w:type="dxa"/>
          </w:tcPr>
          <w:p w:rsidR="004119EB" w:rsidRPr="00A45B38" w:rsidRDefault="004119EB" w:rsidP="004119EB">
            <w:pPr>
              <w:widowControl w:val="0"/>
            </w:pPr>
            <w:proofErr w:type="spellStart"/>
            <w:r w:rsidRPr="00A45B38">
              <w:t>Signalong</w:t>
            </w:r>
            <w:proofErr w:type="spellEnd"/>
          </w:p>
        </w:tc>
        <w:tc>
          <w:tcPr>
            <w:tcW w:w="5244" w:type="dxa"/>
          </w:tcPr>
          <w:p w:rsidR="004119EB" w:rsidRPr="00A45B38" w:rsidRDefault="004119EB" w:rsidP="004119EB">
            <w:pPr>
              <w:widowControl w:val="0"/>
            </w:pPr>
            <w:r>
              <w:t>Mrs Pullen, Mrs Healey, Mrs Price</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Selective Mutism:</w:t>
            </w:r>
          </w:p>
        </w:tc>
        <w:tc>
          <w:tcPr>
            <w:tcW w:w="5244" w:type="dxa"/>
          </w:tcPr>
          <w:p w:rsidR="004119EB" w:rsidRPr="00A45B38" w:rsidRDefault="004119EB" w:rsidP="004119EB">
            <w:pPr>
              <w:widowControl w:val="0"/>
            </w:pPr>
            <w:r w:rsidRPr="00A45B38">
              <w:t xml:space="preserve">Mrs </w:t>
            </w:r>
            <w:r>
              <w:t xml:space="preserve">Catt, Mrs Madden, Mrs Catchpole, Mrs Pullen, Miss G Harris, Mrs </w:t>
            </w:r>
            <w:proofErr w:type="spellStart"/>
            <w:r>
              <w:t>MacNab</w:t>
            </w:r>
            <w:proofErr w:type="spellEnd"/>
            <w:r>
              <w:t>, Mrs Stiff, Mrs Flint.</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Autism in Girls</w:t>
            </w:r>
          </w:p>
        </w:tc>
        <w:tc>
          <w:tcPr>
            <w:tcW w:w="5244" w:type="dxa"/>
          </w:tcPr>
          <w:p w:rsidR="004119EB" w:rsidRDefault="004119EB" w:rsidP="004119EB">
            <w:pPr>
              <w:widowControl w:val="0"/>
            </w:pPr>
            <w:r>
              <w:t xml:space="preserve">Mrs Pullen, Miss </w:t>
            </w:r>
            <w:proofErr w:type="spellStart"/>
            <w:r>
              <w:t>Boulton</w:t>
            </w:r>
            <w:proofErr w:type="spellEnd"/>
            <w:r>
              <w:t>.</w:t>
            </w:r>
          </w:p>
        </w:tc>
      </w:tr>
      <w:tr w:rsidR="004119EB" w:rsidRPr="001249E3" w:rsidTr="001A229D">
        <w:trPr>
          <w:trHeight w:val="905"/>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Language for Learning</w:t>
            </w:r>
          </w:p>
        </w:tc>
        <w:tc>
          <w:tcPr>
            <w:tcW w:w="5244" w:type="dxa"/>
          </w:tcPr>
          <w:p w:rsidR="004119EB" w:rsidRPr="00A45B38" w:rsidRDefault="004119EB" w:rsidP="004119EB">
            <w:pPr>
              <w:widowControl w:val="0"/>
            </w:pPr>
            <w:r w:rsidRPr="00A45B38">
              <w:t>Mrs Smith</w:t>
            </w:r>
            <w:r>
              <w:t xml:space="preserve">, Mrs Hook, Mrs Latter, Mrs Coldwell, Mrs </w:t>
            </w:r>
            <w:proofErr w:type="spellStart"/>
            <w:r>
              <w:t>Boulton</w:t>
            </w:r>
            <w:proofErr w:type="spellEnd"/>
            <w:r>
              <w:t>, Mrs Ismail, Mrs Bates,</w:t>
            </w:r>
            <w:r w:rsidRPr="00A45B38">
              <w:t xml:space="preserve"> Mrs Healey, Mrs Ingles, Miss </w:t>
            </w:r>
            <w:proofErr w:type="spellStart"/>
            <w:r w:rsidRPr="00A45B38">
              <w:t>Stapley</w:t>
            </w:r>
            <w:proofErr w:type="spellEnd"/>
            <w:r w:rsidRPr="00A45B38">
              <w:t xml:space="preserve">, Miss </w:t>
            </w:r>
            <w:proofErr w:type="spellStart"/>
            <w:r w:rsidRPr="00A45B38">
              <w:t>Wilce</w:t>
            </w:r>
            <w:proofErr w:type="spellEnd"/>
            <w:r w:rsidRPr="00A45B38">
              <w:t>, Mrs Pullen</w:t>
            </w:r>
            <w:r>
              <w:t xml:space="preserve">, Miss </w:t>
            </w:r>
            <w:proofErr w:type="spellStart"/>
            <w:r>
              <w:t>Gobell</w:t>
            </w:r>
            <w:proofErr w:type="spellEnd"/>
            <w:r>
              <w:t>, Mrs V.F Alcala.</w:t>
            </w:r>
          </w:p>
        </w:tc>
      </w:tr>
      <w:tr w:rsidR="004119EB" w:rsidRPr="001249E3" w:rsidTr="00B3390B">
        <w:trPr>
          <w:trHeight w:val="495"/>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Language Workshops (NHS)</w:t>
            </w:r>
          </w:p>
        </w:tc>
        <w:tc>
          <w:tcPr>
            <w:tcW w:w="5244" w:type="dxa"/>
          </w:tcPr>
          <w:p w:rsidR="004119EB" w:rsidRPr="00A45B38" w:rsidRDefault="004119EB" w:rsidP="004119EB">
            <w:pPr>
              <w:widowControl w:val="0"/>
            </w:pPr>
            <w:r>
              <w:t>Miss Crowe, Mrs V. F Alcala</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Developing Verbal Reasoning</w:t>
            </w:r>
          </w:p>
        </w:tc>
        <w:tc>
          <w:tcPr>
            <w:tcW w:w="5244" w:type="dxa"/>
          </w:tcPr>
          <w:p w:rsidR="004119EB" w:rsidRPr="00A45B38" w:rsidRDefault="004119EB" w:rsidP="004119EB">
            <w:pPr>
              <w:widowControl w:val="0"/>
            </w:pPr>
            <w:r w:rsidRPr="00A45B38">
              <w:t xml:space="preserve">Mrs Flint, Mrs Madden, </w:t>
            </w:r>
          </w:p>
        </w:tc>
      </w:tr>
      <w:tr w:rsidR="004119EB" w:rsidRPr="001249E3" w:rsidTr="001A229D">
        <w:trPr>
          <w:trHeight w:val="274"/>
        </w:trPr>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Language Workshops</w:t>
            </w:r>
          </w:p>
        </w:tc>
        <w:tc>
          <w:tcPr>
            <w:tcW w:w="5244" w:type="dxa"/>
          </w:tcPr>
          <w:p w:rsidR="004119EB" w:rsidRPr="00A45B38" w:rsidRDefault="004119EB" w:rsidP="004119EB">
            <w:pPr>
              <w:widowControl w:val="0"/>
            </w:pPr>
            <w:r>
              <w:t xml:space="preserve">Mrs S Scott, Mrs Flint, Mrs Madden, Mrs A Scott, Mrs Catt, </w:t>
            </w:r>
          </w:p>
        </w:tc>
      </w:tr>
      <w:tr w:rsidR="004119EB" w:rsidRPr="001249E3" w:rsidTr="001A229D">
        <w:trPr>
          <w:trHeight w:val="274"/>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Cued Articulation</w:t>
            </w:r>
          </w:p>
        </w:tc>
        <w:tc>
          <w:tcPr>
            <w:tcW w:w="5244" w:type="dxa"/>
          </w:tcPr>
          <w:p w:rsidR="004119EB" w:rsidRDefault="004119EB" w:rsidP="004119EB">
            <w:pPr>
              <w:widowControl w:val="0"/>
            </w:pPr>
            <w:r>
              <w:t>Mrs Steer, Mrs Stiff.</w:t>
            </w:r>
          </w:p>
        </w:tc>
      </w:tr>
      <w:tr w:rsidR="004119EB" w:rsidRPr="001249E3" w:rsidTr="001A229D">
        <w:trPr>
          <w:trHeight w:val="274"/>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Introduction to Augmentative Assisted Technology</w:t>
            </w:r>
          </w:p>
        </w:tc>
        <w:tc>
          <w:tcPr>
            <w:tcW w:w="5244" w:type="dxa"/>
          </w:tcPr>
          <w:p w:rsidR="004119EB" w:rsidRDefault="004119EB" w:rsidP="004119EB">
            <w:pPr>
              <w:widowControl w:val="0"/>
            </w:pPr>
            <w:r>
              <w:t>Mrs Steer.</w:t>
            </w:r>
          </w:p>
        </w:tc>
      </w:tr>
      <w:tr w:rsidR="004119EB" w:rsidRPr="001249E3" w:rsidTr="001A229D">
        <w:trPr>
          <w:trHeight w:val="274"/>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Developing Attention and Listening Skills</w:t>
            </w:r>
          </w:p>
        </w:tc>
        <w:tc>
          <w:tcPr>
            <w:tcW w:w="5244" w:type="dxa"/>
          </w:tcPr>
          <w:p w:rsidR="004119EB" w:rsidRDefault="004119EB" w:rsidP="004119EB">
            <w:pPr>
              <w:widowControl w:val="0"/>
            </w:pPr>
            <w:r>
              <w:t>Mrs Catt.</w:t>
            </w:r>
          </w:p>
        </w:tc>
      </w:tr>
      <w:tr w:rsidR="004119EB" w:rsidRPr="001249E3" w:rsidTr="001A229D">
        <w:trPr>
          <w:trHeight w:val="274"/>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Secondary Transfer for pupils with ASD</w:t>
            </w:r>
          </w:p>
        </w:tc>
        <w:tc>
          <w:tcPr>
            <w:tcW w:w="5244" w:type="dxa"/>
          </w:tcPr>
          <w:p w:rsidR="004119EB" w:rsidRDefault="004119EB" w:rsidP="004119EB">
            <w:pPr>
              <w:widowControl w:val="0"/>
            </w:pPr>
            <w:r>
              <w:t>Mrs Stiff, Mrs V. F. Alcala</w:t>
            </w:r>
          </w:p>
        </w:tc>
      </w:tr>
      <w:tr w:rsidR="004119EB" w:rsidRPr="001249E3" w:rsidTr="001A229D">
        <w:trPr>
          <w:trHeight w:val="274"/>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proofErr w:type="spellStart"/>
            <w:r>
              <w:t>Earlybird</w:t>
            </w:r>
            <w:proofErr w:type="spellEnd"/>
            <w:r>
              <w:t xml:space="preserve"> (ASD)</w:t>
            </w:r>
          </w:p>
        </w:tc>
        <w:tc>
          <w:tcPr>
            <w:tcW w:w="5244" w:type="dxa"/>
          </w:tcPr>
          <w:p w:rsidR="004119EB" w:rsidRDefault="004119EB" w:rsidP="004119EB">
            <w:pPr>
              <w:widowControl w:val="0"/>
            </w:pPr>
            <w:r>
              <w:t>Mrs S Scott, Mrs Bridge.</w:t>
            </w:r>
          </w:p>
        </w:tc>
      </w:tr>
      <w:tr w:rsidR="004119EB" w:rsidRPr="001249E3" w:rsidTr="001A229D">
        <w:trPr>
          <w:trHeight w:val="274"/>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Speech Development</w:t>
            </w:r>
          </w:p>
        </w:tc>
        <w:tc>
          <w:tcPr>
            <w:tcW w:w="5244" w:type="dxa"/>
          </w:tcPr>
          <w:p w:rsidR="004119EB" w:rsidRDefault="004119EB" w:rsidP="004119EB">
            <w:pPr>
              <w:widowControl w:val="0"/>
            </w:pPr>
            <w:r>
              <w:t>Mrs Steer, Mrs Catchpole, Mrs A Scott, Mrs Catt, Mrs Chapman, Miss Lee.</w:t>
            </w:r>
          </w:p>
        </w:tc>
      </w:tr>
      <w:tr w:rsidR="004119EB" w:rsidRPr="001249E3" w:rsidTr="001A229D">
        <w:tc>
          <w:tcPr>
            <w:tcW w:w="1696" w:type="dxa"/>
            <w:vMerge w:val="restart"/>
          </w:tcPr>
          <w:p w:rsidR="004119EB" w:rsidRDefault="004119EB" w:rsidP="004119EB">
            <w:pPr>
              <w:widowControl w:val="0"/>
            </w:pPr>
            <w:r>
              <w:t xml:space="preserve">Early </w:t>
            </w:r>
            <w:r w:rsidRPr="00A45B38">
              <w:t>Specific Training</w:t>
            </w:r>
          </w:p>
          <w:p w:rsidR="004119EB" w:rsidRDefault="004119EB" w:rsidP="004119EB">
            <w:pPr>
              <w:widowControl w:val="0"/>
            </w:pPr>
          </w:p>
          <w:p w:rsidR="004119EB" w:rsidRPr="00A45B38" w:rsidRDefault="004119EB" w:rsidP="004119EB">
            <w:pPr>
              <w:widowControl w:val="0"/>
            </w:pPr>
          </w:p>
        </w:tc>
        <w:tc>
          <w:tcPr>
            <w:tcW w:w="3261" w:type="dxa"/>
          </w:tcPr>
          <w:p w:rsidR="004119EB" w:rsidRPr="00A45B38" w:rsidRDefault="004119EB" w:rsidP="004119EB">
            <w:pPr>
              <w:widowControl w:val="0"/>
            </w:pPr>
            <w:r w:rsidRPr="00A45B38">
              <w:t xml:space="preserve">Assessment of Need </w:t>
            </w:r>
          </w:p>
        </w:tc>
        <w:tc>
          <w:tcPr>
            <w:tcW w:w="5244" w:type="dxa"/>
          </w:tcPr>
          <w:p w:rsidR="004119EB" w:rsidRPr="00A45B38" w:rsidRDefault="004119EB" w:rsidP="004119EB">
            <w:pPr>
              <w:widowControl w:val="0"/>
            </w:pPr>
            <w:r>
              <w:t xml:space="preserve">Mrs Pullen, Mrs Bruce, Mrs </w:t>
            </w:r>
            <w:proofErr w:type="spellStart"/>
            <w:r>
              <w:t>McNab</w:t>
            </w:r>
            <w:proofErr w:type="spellEnd"/>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Language for Learning SENCo survival</w:t>
            </w:r>
          </w:p>
        </w:tc>
        <w:tc>
          <w:tcPr>
            <w:tcW w:w="5244" w:type="dxa"/>
          </w:tcPr>
          <w:p w:rsidR="004119EB" w:rsidRDefault="004119EB" w:rsidP="004119EB">
            <w:pPr>
              <w:widowControl w:val="0"/>
            </w:pPr>
            <w:r>
              <w:t>Mrs V. F. Alcala</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Early identification of children with SEN</w:t>
            </w:r>
          </w:p>
        </w:tc>
        <w:tc>
          <w:tcPr>
            <w:tcW w:w="5244" w:type="dxa"/>
          </w:tcPr>
          <w:p w:rsidR="004119EB" w:rsidRDefault="004119EB" w:rsidP="004119EB">
            <w:pPr>
              <w:widowControl w:val="0"/>
            </w:pPr>
            <w:r>
              <w:t xml:space="preserve">Miss </w:t>
            </w:r>
            <w:proofErr w:type="spellStart"/>
            <w:r>
              <w:t>Aiston</w:t>
            </w:r>
            <w:proofErr w:type="spellEnd"/>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rsidRPr="00A45B38">
              <w:t>Downs Syndrome</w:t>
            </w:r>
          </w:p>
        </w:tc>
        <w:tc>
          <w:tcPr>
            <w:tcW w:w="5244" w:type="dxa"/>
          </w:tcPr>
          <w:p w:rsidR="004119EB" w:rsidRPr="00A45B38" w:rsidRDefault="004119EB" w:rsidP="004119EB">
            <w:pPr>
              <w:widowControl w:val="0"/>
            </w:pPr>
            <w:r>
              <w:t xml:space="preserve">Mrs Healy, Mrs Price, Mrs Pullen, Mrs </w:t>
            </w:r>
            <w:proofErr w:type="spellStart"/>
            <w:r>
              <w:t>Boulton</w:t>
            </w:r>
            <w:proofErr w:type="spellEnd"/>
            <w:r>
              <w:t>, Mrs Baldwin, Mrs Long, Mrs Steer, Mrs Reed.</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A45B38" w:rsidRDefault="004119EB" w:rsidP="004119EB">
            <w:pPr>
              <w:widowControl w:val="0"/>
            </w:pPr>
            <w:r>
              <w:t>EY Signing and Visual support</w:t>
            </w:r>
          </w:p>
        </w:tc>
        <w:tc>
          <w:tcPr>
            <w:tcW w:w="5244" w:type="dxa"/>
          </w:tcPr>
          <w:p w:rsidR="004119EB" w:rsidRDefault="004119EB" w:rsidP="004119EB">
            <w:pPr>
              <w:widowControl w:val="0"/>
            </w:pPr>
            <w:r>
              <w:t>Mrs Martin</w:t>
            </w:r>
          </w:p>
        </w:tc>
      </w:tr>
      <w:tr w:rsidR="004119EB" w:rsidRPr="001249E3" w:rsidTr="001A229D">
        <w:trPr>
          <w:trHeight w:val="489"/>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NQT Training 1, 2, 3, 4 and 5</w:t>
            </w:r>
          </w:p>
        </w:tc>
        <w:tc>
          <w:tcPr>
            <w:tcW w:w="5244" w:type="dxa"/>
          </w:tcPr>
          <w:p w:rsidR="004119EB" w:rsidRDefault="004119EB" w:rsidP="004119EB">
            <w:pPr>
              <w:widowControl w:val="0"/>
            </w:pPr>
            <w:r>
              <w:t xml:space="preserve">Miss </w:t>
            </w:r>
            <w:proofErr w:type="spellStart"/>
            <w:r>
              <w:t>Marle</w:t>
            </w:r>
            <w:proofErr w:type="spellEnd"/>
            <w:r>
              <w:t>, Miss Roe.</w:t>
            </w:r>
          </w:p>
        </w:tc>
      </w:tr>
      <w:tr w:rsidR="004119EB" w:rsidRPr="001249E3" w:rsidTr="001A229D">
        <w:trPr>
          <w:trHeight w:val="489"/>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Epilepsy Awareness</w:t>
            </w:r>
          </w:p>
        </w:tc>
        <w:tc>
          <w:tcPr>
            <w:tcW w:w="5244" w:type="dxa"/>
          </w:tcPr>
          <w:p w:rsidR="004119EB" w:rsidRDefault="004119EB" w:rsidP="004119EB">
            <w:pPr>
              <w:widowControl w:val="0"/>
            </w:pPr>
            <w:r>
              <w:t xml:space="preserve">Miss </w:t>
            </w:r>
            <w:proofErr w:type="spellStart"/>
            <w:r>
              <w:t>Marle</w:t>
            </w:r>
            <w:proofErr w:type="spellEnd"/>
          </w:p>
        </w:tc>
      </w:tr>
      <w:tr w:rsidR="004119EB" w:rsidRPr="001249E3" w:rsidTr="001A229D">
        <w:trPr>
          <w:trHeight w:val="489"/>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Supporting a named child</w:t>
            </w:r>
          </w:p>
        </w:tc>
        <w:tc>
          <w:tcPr>
            <w:tcW w:w="5244" w:type="dxa"/>
          </w:tcPr>
          <w:p w:rsidR="004119EB" w:rsidRDefault="004119EB" w:rsidP="004119EB">
            <w:pPr>
              <w:widowControl w:val="0"/>
            </w:pPr>
            <w:r>
              <w:t>Mrs Baldwin</w:t>
            </w:r>
          </w:p>
        </w:tc>
      </w:tr>
      <w:tr w:rsidR="004119EB" w:rsidRPr="001249E3" w:rsidTr="001A229D">
        <w:trPr>
          <w:trHeight w:val="489"/>
        </w:trPr>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Post Graduate Certificate in Special Educational Needs (National Award for Special Needs)</w:t>
            </w:r>
          </w:p>
        </w:tc>
        <w:tc>
          <w:tcPr>
            <w:tcW w:w="5244" w:type="dxa"/>
          </w:tcPr>
          <w:p w:rsidR="004119EB" w:rsidRPr="001B3FE8" w:rsidRDefault="004119EB" w:rsidP="004119EB">
            <w:pPr>
              <w:widowControl w:val="0"/>
            </w:pPr>
            <w:r>
              <w:t>Mrs V. F. Alcala</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SEN Teaching Assistant Course</w:t>
            </w:r>
          </w:p>
        </w:tc>
        <w:tc>
          <w:tcPr>
            <w:tcW w:w="5244" w:type="dxa"/>
          </w:tcPr>
          <w:p w:rsidR="004119EB" w:rsidRDefault="004119EB" w:rsidP="004119EB">
            <w:pPr>
              <w:widowControl w:val="0"/>
            </w:pPr>
            <w:r>
              <w:t xml:space="preserve">Mrs </w:t>
            </w:r>
            <w:proofErr w:type="spellStart"/>
            <w:r>
              <w:t>Colegate</w:t>
            </w:r>
            <w:proofErr w:type="spellEnd"/>
          </w:p>
        </w:tc>
      </w:tr>
      <w:tr w:rsidR="004119EB" w:rsidRPr="001249E3" w:rsidTr="001A229D">
        <w:tc>
          <w:tcPr>
            <w:tcW w:w="1696" w:type="dxa"/>
            <w:vMerge/>
          </w:tcPr>
          <w:p w:rsidR="004119EB" w:rsidRPr="00A45B38" w:rsidRDefault="004119EB" w:rsidP="004119EB">
            <w:pPr>
              <w:widowControl w:val="0"/>
            </w:pPr>
          </w:p>
        </w:tc>
        <w:tc>
          <w:tcPr>
            <w:tcW w:w="3261" w:type="dxa"/>
          </w:tcPr>
          <w:p w:rsidR="004119EB" w:rsidRDefault="004119EB" w:rsidP="004119EB">
            <w:pPr>
              <w:widowControl w:val="0"/>
            </w:pPr>
            <w:r>
              <w:t>Level 3 SEN Course</w:t>
            </w:r>
          </w:p>
        </w:tc>
        <w:tc>
          <w:tcPr>
            <w:tcW w:w="5244" w:type="dxa"/>
          </w:tcPr>
          <w:p w:rsidR="004119EB" w:rsidRDefault="004119EB" w:rsidP="004119EB">
            <w:pPr>
              <w:widowControl w:val="0"/>
            </w:pPr>
            <w:r>
              <w:t>Mrs P Brown</w:t>
            </w:r>
          </w:p>
        </w:tc>
      </w:tr>
      <w:tr w:rsidR="004119EB" w:rsidRPr="001249E3" w:rsidTr="001A229D">
        <w:tc>
          <w:tcPr>
            <w:tcW w:w="1696" w:type="dxa"/>
            <w:vMerge/>
          </w:tcPr>
          <w:p w:rsidR="004119EB" w:rsidRPr="00A45B38" w:rsidRDefault="004119EB" w:rsidP="004119EB">
            <w:pPr>
              <w:widowControl w:val="0"/>
            </w:pPr>
          </w:p>
        </w:tc>
        <w:tc>
          <w:tcPr>
            <w:tcW w:w="3261" w:type="dxa"/>
          </w:tcPr>
          <w:p w:rsidR="004119EB" w:rsidRPr="004119EB" w:rsidRDefault="004119EB" w:rsidP="004119EB">
            <w:pPr>
              <w:widowControl w:val="0"/>
            </w:pPr>
            <w:r w:rsidRPr="004119EB">
              <w:rPr>
                <w:rFonts w:ascii="Calibri" w:hAnsi="Calibri" w:cs="Calibri"/>
                <w:shd w:val="clear" w:color="auto" w:fill="FFFFFF"/>
              </w:rPr>
              <w:t>Grief, loss &amp; bereavement in school</w:t>
            </w:r>
          </w:p>
        </w:tc>
        <w:tc>
          <w:tcPr>
            <w:tcW w:w="5244" w:type="dxa"/>
          </w:tcPr>
          <w:p w:rsidR="004119EB" w:rsidRPr="004119EB" w:rsidRDefault="004119EB" w:rsidP="004119EB">
            <w:pPr>
              <w:widowControl w:val="0"/>
            </w:pPr>
            <w:r w:rsidRPr="004119EB">
              <w:t xml:space="preserve">Mrs </w:t>
            </w:r>
            <w:proofErr w:type="spellStart"/>
            <w:r w:rsidRPr="004119EB">
              <w:t>Lihou</w:t>
            </w:r>
            <w:proofErr w:type="spellEnd"/>
          </w:p>
        </w:tc>
      </w:tr>
    </w:tbl>
    <w:p w:rsidR="00010264" w:rsidRPr="00A64ED0" w:rsidRDefault="00010264" w:rsidP="00010264"/>
    <w:p w:rsidR="004D699A" w:rsidRPr="00A64ED0" w:rsidRDefault="004D699A" w:rsidP="000A4AA8"/>
    <w:sectPr w:rsidR="004D699A" w:rsidRPr="00A64ED0" w:rsidSect="008B4B2E">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F8" w:rsidRDefault="002B2CF8" w:rsidP="00A64ED0">
      <w:pPr>
        <w:spacing w:after="0" w:line="240" w:lineRule="auto"/>
      </w:pPr>
      <w:r>
        <w:separator/>
      </w:r>
    </w:p>
  </w:endnote>
  <w:endnote w:type="continuationSeparator" w:id="0">
    <w:p w:rsidR="002B2CF8" w:rsidRDefault="002B2CF8" w:rsidP="00A6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44" w:rsidRDefault="00F24044">
    <w:pPr>
      <w:pStyle w:val="Footer"/>
    </w:pPr>
    <w:r>
      <w:rPr>
        <w:noProof/>
        <w:lang w:eastAsia="en-GB"/>
      </w:rPr>
      <w:drawing>
        <wp:anchor distT="0" distB="0" distL="114300" distR="114300" simplePos="0" relativeHeight="251661312" behindDoc="0" locked="0" layoutInCell="1" allowOverlap="1" wp14:anchorId="51933067" wp14:editId="16B4C83F">
          <wp:simplePos x="0" y="0"/>
          <wp:positionH relativeFrom="column">
            <wp:posOffset>5219700</wp:posOffset>
          </wp:positionH>
          <wp:positionV relativeFrom="paragraph">
            <wp:posOffset>-695325</wp:posOffset>
          </wp:positionV>
          <wp:extent cx="1114425" cy="1166259"/>
          <wp:effectExtent l="0" t="0" r="0" b="0"/>
          <wp:wrapThrough wrapText="bothSides">
            <wp:wrapPolygon edited="0">
              <wp:start x="10708" y="0"/>
              <wp:lineTo x="8862" y="353"/>
              <wp:lineTo x="1846" y="4941"/>
              <wp:lineTo x="0" y="11294"/>
              <wp:lineTo x="1477" y="17294"/>
              <wp:lineTo x="8862" y="21176"/>
              <wp:lineTo x="12923" y="21176"/>
              <wp:lineTo x="14031" y="20824"/>
              <wp:lineTo x="18831" y="17294"/>
              <wp:lineTo x="21046" y="12000"/>
              <wp:lineTo x="21046" y="11294"/>
              <wp:lineTo x="19569" y="6000"/>
              <wp:lineTo x="17354" y="0"/>
              <wp:lineTo x="1070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14425" cy="116625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-356235</wp:posOffset>
              </wp:positionV>
              <wp:extent cx="7505700" cy="942975"/>
              <wp:effectExtent l="0" t="19050" r="76200" b="28575"/>
              <wp:wrapNone/>
              <wp:docPr id="2" name="Right Triangle 2"/>
              <wp:cNvGraphicFramePr/>
              <a:graphic xmlns:a="http://schemas.openxmlformats.org/drawingml/2006/main">
                <a:graphicData uri="http://schemas.microsoft.com/office/word/2010/wordprocessingShape">
                  <wps:wsp>
                    <wps:cNvSpPr/>
                    <wps:spPr>
                      <a:xfrm>
                        <a:off x="0" y="0"/>
                        <a:ext cx="7505700" cy="942975"/>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232E79"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67.5pt;margin-top:-28.05pt;width:591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FzlwIAALkFAAAOAAAAZHJzL2Uyb0RvYy54bWysVMFu2zAMvQ/YPwi6r3aMZFmCOEXQosOA&#10;oi2aDj0rshQLkCWNUuJkXz9KdpyuLXYoloMimuQj+URycXloNNkL8Mqako4uckqE4bZSZlvSn083&#10;X75R4gMzFdPWiJIehaeXy8+fFq2bi8LWVlcCCIIYP29dSesQ3DzLPK9Fw/yFdcKgUlpoWEARtlkF&#10;rEX0RmdFnn/NWguVA8uF9/j1ulPSZcKXUvBwL6UXgeiSYm4hnZDOTTyz5YLNt8BcrXifBvtAFg1T&#10;BoMOUNcsMLID9QaqURystzJccNtkVkrFRaoBqxnlr6pZ18yJVAuS491Ak/9/sPxu/wBEVSUtKDGs&#10;wSd6VNs6kCdQzGy1IEXkqHV+jqZr9wC95PEaCz5IaOI/lkIOidfjwKs4BMLx43SST6Y50s9RNxsX&#10;s+kkgmZnbwc+fBe2IfFSUgin8IlUtr/1oXM4GcaQ3mpV3SitkwDbzZUGsmf40rPiOp+kx8UYf5lp&#10;8zFPxImuWSSiKz3dwlGLCKjNo5BIIxZbpJRTA4shIca5MGHUqWpWiS7PSY6/norBIxGTACOyxPoG&#10;7B4gDsdb7I6g3j66itT/g3P+r8Q658EjRbYmDM6NMhbeA9BYVR+5sz+R1FETWdrY6ohNBrabPu/4&#10;jcJnvmU+PDDAccPOwBUS7vGQ2rYltf2NktrC7/e+R3ucAtRS0uL4ltT/2jEQlOgfBudjNhqP47wn&#10;YTyZFijAS83mpcbsmiuLfTPCZeV4ukb7oE9XCbZ5xk2zilFRxQzH2CXlAU7CVejWCu4qLlarZIYz&#10;7li4NWvHI3hkNTbw0+GZget7PeCU3NnTqLP5q2bvbKOnsatdsFKlSTjz2vON+yE1Tr/L4gJ6KSer&#10;88Zd/gEAAP//AwBQSwMEFAAGAAgAAAAhAJF2DOfiAAAADAEAAA8AAABkcnMvZG93bnJldi54bWxM&#10;j81OwzAQhO9IvIO1SNxaJ6U/NMSpAIkTEhKhIHFz4yWxiNdW7LYpT8/2BLfdndHsN+VmdL044BCt&#10;JwX5NAOB1HhjqVWwfXua3IKISZPRvSdUcMIIm+ryotSF8Ud6xUOdWsEhFAutoEspFFLGpkOn49QH&#10;JNa+/OB04nVopRn0kcNdL2dZtpROW+IPnQ742GHzXe+dgueI1r581OuH3ISfeHr/HEwdlLq+Gu/v&#10;QCQc058ZzviMDhUz7fyeTBS9gkl+s+AyiafFMgdxtmTzFZ92CtazOciqlP9LVL8AAAD//wMAUEsB&#10;Ai0AFAAGAAgAAAAhALaDOJL+AAAA4QEAABMAAAAAAAAAAAAAAAAAAAAAAFtDb250ZW50X1R5cGVz&#10;XS54bWxQSwECLQAUAAYACAAAACEAOP0h/9YAAACUAQAACwAAAAAAAAAAAAAAAAAvAQAAX3JlbHMv&#10;LnJlbHNQSwECLQAUAAYACAAAACEA20GBc5cCAAC5BQAADgAAAAAAAAAAAAAAAAAuAgAAZHJzL2Uy&#10;b0RvYy54bWxQSwECLQAUAAYACAAAACEAkXYM5+IAAAAMAQAADwAAAAAAAAAAAAAAAADxBAAAZHJz&#10;L2Rvd25yZXYueG1sUEsFBgAAAAAEAAQA8wAAAAAGAAAAAA==&#10;" fillcolor="#92d050" strokecolor="#92d050"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F8" w:rsidRDefault="002B2CF8" w:rsidP="00A64ED0">
      <w:pPr>
        <w:spacing w:after="0" w:line="240" w:lineRule="auto"/>
      </w:pPr>
      <w:r>
        <w:separator/>
      </w:r>
    </w:p>
  </w:footnote>
  <w:footnote w:type="continuationSeparator" w:id="0">
    <w:p w:rsidR="002B2CF8" w:rsidRDefault="002B2CF8" w:rsidP="00A64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81"/>
    <w:multiLevelType w:val="hybridMultilevel"/>
    <w:tmpl w:val="D242E49E"/>
    <w:lvl w:ilvl="0" w:tplc="172A189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95774"/>
    <w:multiLevelType w:val="hybridMultilevel"/>
    <w:tmpl w:val="371A5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87B14"/>
    <w:multiLevelType w:val="hybridMultilevel"/>
    <w:tmpl w:val="0422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86088"/>
    <w:multiLevelType w:val="hybridMultilevel"/>
    <w:tmpl w:val="113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C0C9F"/>
    <w:multiLevelType w:val="hybridMultilevel"/>
    <w:tmpl w:val="7674AB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42448"/>
    <w:multiLevelType w:val="hybridMultilevel"/>
    <w:tmpl w:val="24CAC602"/>
    <w:lvl w:ilvl="0" w:tplc="F8C8B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B03743"/>
    <w:multiLevelType w:val="hybridMultilevel"/>
    <w:tmpl w:val="65BE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B60FF"/>
    <w:multiLevelType w:val="hybridMultilevel"/>
    <w:tmpl w:val="F8822C2E"/>
    <w:lvl w:ilvl="0" w:tplc="C20CD99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D05A5"/>
    <w:multiLevelType w:val="hybridMultilevel"/>
    <w:tmpl w:val="0622A644"/>
    <w:lvl w:ilvl="0" w:tplc="77BE4D7C">
      <w:start w:val="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B0587"/>
    <w:multiLevelType w:val="hybridMultilevel"/>
    <w:tmpl w:val="B33A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02F9A"/>
    <w:multiLevelType w:val="hybridMultilevel"/>
    <w:tmpl w:val="AF6E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2452F"/>
    <w:multiLevelType w:val="hybridMultilevel"/>
    <w:tmpl w:val="C0E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6F395E"/>
    <w:multiLevelType w:val="multilevel"/>
    <w:tmpl w:val="389C4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E54F1E"/>
    <w:multiLevelType w:val="hybridMultilevel"/>
    <w:tmpl w:val="877E5BC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5FC5405"/>
    <w:multiLevelType w:val="hybridMultilevel"/>
    <w:tmpl w:val="28FC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6236B"/>
    <w:multiLevelType w:val="hybridMultilevel"/>
    <w:tmpl w:val="44E439E2"/>
    <w:lvl w:ilvl="0" w:tplc="08090001">
      <w:start w:val="1"/>
      <w:numFmt w:val="bullet"/>
      <w:lvlText w:val=""/>
      <w:lvlJc w:val="left"/>
      <w:pPr>
        <w:ind w:left="720" w:hanging="360"/>
      </w:pPr>
      <w:rPr>
        <w:rFonts w:ascii="Symbol" w:hAnsi="Symbol" w:hint="default"/>
      </w:rPr>
    </w:lvl>
    <w:lvl w:ilvl="1" w:tplc="DF00927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B43BEA"/>
    <w:multiLevelType w:val="hybridMultilevel"/>
    <w:tmpl w:val="204A187C"/>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12"/>
  </w:num>
  <w:num w:numId="4">
    <w:abstractNumId w:val="11"/>
  </w:num>
  <w:num w:numId="5">
    <w:abstractNumId w:val="16"/>
  </w:num>
  <w:num w:numId="6">
    <w:abstractNumId w:val="13"/>
  </w:num>
  <w:num w:numId="7">
    <w:abstractNumId w:val="8"/>
  </w:num>
  <w:num w:numId="8">
    <w:abstractNumId w:val="7"/>
  </w:num>
  <w:num w:numId="9">
    <w:abstractNumId w:val="2"/>
  </w:num>
  <w:num w:numId="10">
    <w:abstractNumId w:val="4"/>
  </w:num>
  <w:num w:numId="11">
    <w:abstractNumId w:val="1"/>
  </w:num>
  <w:num w:numId="12">
    <w:abstractNumId w:val="15"/>
  </w:num>
  <w:num w:numId="13">
    <w:abstractNumId w:val="9"/>
  </w:num>
  <w:num w:numId="14">
    <w:abstractNumId w:val="14"/>
  </w:num>
  <w:num w:numId="15">
    <w:abstractNumId w:val="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D0"/>
    <w:rsid w:val="0000441F"/>
    <w:rsid w:val="00010264"/>
    <w:rsid w:val="00024FAB"/>
    <w:rsid w:val="00026506"/>
    <w:rsid w:val="00030E25"/>
    <w:rsid w:val="000349D9"/>
    <w:rsid w:val="0005524D"/>
    <w:rsid w:val="000855F0"/>
    <w:rsid w:val="000A126F"/>
    <w:rsid w:val="000A4AA8"/>
    <w:rsid w:val="000B0CB7"/>
    <w:rsid w:val="000C1545"/>
    <w:rsid w:val="000C394B"/>
    <w:rsid w:val="000F6A57"/>
    <w:rsid w:val="001071D9"/>
    <w:rsid w:val="00107F3C"/>
    <w:rsid w:val="00126F6F"/>
    <w:rsid w:val="00132EA5"/>
    <w:rsid w:val="00133894"/>
    <w:rsid w:val="00141368"/>
    <w:rsid w:val="001464E0"/>
    <w:rsid w:val="00163C00"/>
    <w:rsid w:val="00166E49"/>
    <w:rsid w:val="001707F2"/>
    <w:rsid w:val="00171732"/>
    <w:rsid w:val="00172704"/>
    <w:rsid w:val="00181EC4"/>
    <w:rsid w:val="00187056"/>
    <w:rsid w:val="001929AE"/>
    <w:rsid w:val="00193A42"/>
    <w:rsid w:val="001A229D"/>
    <w:rsid w:val="001B1C35"/>
    <w:rsid w:val="001B29FE"/>
    <w:rsid w:val="001B3672"/>
    <w:rsid w:val="001C14F1"/>
    <w:rsid w:val="001C75BB"/>
    <w:rsid w:val="001F6FC1"/>
    <w:rsid w:val="001F7228"/>
    <w:rsid w:val="00205C99"/>
    <w:rsid w:val="00206AAF"/>
    <w:rsid w:val="0022405F"/>
    <w:rsid w:val="002302CC"/>
    <w:rsid w:val="00240DB5"/>
    <w:rsid w:val="002462FD"/>
    <w:rsid w:val="00250C99"/>
    <w:rsid w:val="002535EE"/>
    <w:rsid w:val="0027211D"/>
    <w:rsid w:val="00280F7B"/>
    <w:rsid w:val="00293A0C"/>
    <w:rsid w:val="002A6A52"/>
    <w:rsid w:val="002A6BB3"/>
    <w:rsid w:val="002A6FCF"/>
    <w:rsid w:val="002B2CF8"/>
    <w:rsid w:val="002C3C5B"/>
    <w:rsid w:val="002E2D9D"/>
    <w:rsid w:val="002E48A6"/>
    <w:rsid w:val="003269EA"/>
    <w:rsid w:val="0033124F"/>
    <w:rsid w:val="00342F85"/>
    <w:rsid w:val="00355EDD"/>
    <w:rsid w:val="00357CD2"/>
    <w:rsid w:val="00360173"/>
    <w:rsid w:val="00364011"/>
    <w:rsid w:val="00372DA8"/>
    <w:rsid w:val="00375E98"/>
    <w:rsid w:val="003817D8"/>
    <w:rsid w:val="00385C38"/>
    <w:rsid w:val="00387401"/>
    <w:rsid w:val="003903C0"/>
    <w:rsid w:val="00390935"/>
    <w:rsid w:val="003914FA"/>
    <w:rsid w:val="0039290A"/>
    <w:rsid w:val="00394B86"/>
    <w:rsid w:val="003A19C1"/>
    <w:rsid w:val="003A1B63"/>
    <w:rsid w:val="003A4691"/>
    <w:rsid w:val="003A6542"/>
    <w:rsid w:val="003B2997"/>
    <w:rsid w:val="003D7646"/>
    <w:rsid w:val="003F7027"/>
    <w:rsid w:val="004119EB"/>
    <w:rsid w:val="004212F1"/>
    <w:rsid w:val="00422AB5"/>
    <w:rsid w:val="004245C0"/>
    <w:rsid w:val="00424D5D"/>
    <w:rsid w:val="004274D8"/>
    <w:rsid w:val="00431DA4"/>
    <w:rsid w:val="00470C5F"/>
    <w:rsid w:val="0047176E"/>
    <w:rsid w:val="004751E4"/>
    <w:rsid w:val="0047562E"/>
    <w:rsid w:val="004856CF"/>
    <w:rsid w:val="00490BE4"/>
    <w:rsid w:val="004B621C"/>
    <w:rsid w:val="004C3191"/>
    <w:rsid w:val="004C4123"/>
    <w:rsid w:val="004D699A"/>
    <w:rsid w:val="004F42D6"/>
    <w:rsid w:val="00500D12"/>
    <w:rsid w:val="005061C6"/>
    <w:rsid w:val="005334E2"/>
    <w:rsid w:val="0053485D"/>
    <w:rsid w:val="005411DB"/>
    <w:rsid w:val="00543882"/>
    <w:rsid w:val="00545198"/>
    <w:rsid w:val="00550A04"/>
    <w:rsid w:val="005523B2"/>
    <w:rsid w:val="00566004"/>
    <w:rsid w:val="00567AB4"/>
    <w:rsid w:val="0057446A"/>
    <w:rsid w:val="005819DF"/>
    <w:rsid w:val="00587379"/>
    <w:rsid w:val="005970DD"/>
    <w:rsid w:val="005A7E8B"/>
    <w:rsid w:val="005C2B18"/>
    <w:rsid w:val="005D7C8D"/>
    <w:rsid w:val="005F5456"/>
    <w:rsid w:val="005F60EA"/>
    <w:rsid w:val="005F69FD"/>
    <w:rsid w:val="00601325"/>
    <w:rsid w:val="006028C4"/>
    <w:rsid w:val="006031AF"/>
    <w:rsid w:val="0060494B"/>
    <w:rsid w:val="006062EC"/>
    <w:rsid w:val="0061350B"/>
    <w:rsid w:val="0061631F"/>
    <w:rsid w:val="0062150C"/>
    <w:rsid w:val="0063298D"/>
    <w:rsid w:val="00653467"/>
    <w:rsid w:val="0066768B"/>
    <w:rsid w:val="00674C97"/>
    <w:rsid w:val="00677F74"/>
    <w:rsid w:val="0068181C"/>
    <w:rsid w:val="00682A02"/>
    <w:rsid w:val="00694F90"/>
    <w:rsid w:val="006A5C65"/>
    <w:rsid w:val="006A5EB2"/>
    <w:rsid w:val="006D366C"/>
    <w:rsid w:val="006D64C8"/>
    <w:rsid w:val="006E1FA0"/>
    <w:rsid w:val="006E641D"/>
    <w:rsid w:val="006F2D56"/>
    <w:rsid w:val="006F74CD"/>
    <w:rsid w:val="00704099"/>
    <w:rsid w:val="007207D0"/>
    <w:rsid w:val="0073673A"/>
    <w:rsid w:val="007567CD"/>
    <w:rsid w:val="00761979"/>
    <w:rsid w:val="0076683D"/>
    <w:rsid w:val="007724BD"/>
    <w:rsid w:val="0077313B"/>
    <w:rsid w:val="00782661"/>
    <w:rsid w:val="00785992"/>
    <w:rsid w:val="007A6098"/>
    <w:rsid w:val="007B5DF9"/>
    <w:rsid w:val="007C23E0"/>
    <w:rsid w:val="007D0E19"/>
    <w:rsid w:val="007D2FDA"/>
    <w:rsid w:val="007D4177"/>
    <w:rsid w:val="007D7350"/>
    <w:rsid w:val="007E640C"/>
    <w:rsid w:val="007F261D"/>
    <w:rsid w:val="00805041"/>
    <w:rsid w:val="00811F84"/>
    <w:rsid w:val="00816C10"/>
    <w:rsid w:val="008305FF"/>
    <w:rsid w:val="00837DD1"/>
    <w:rsid w:val="00853887"/>
    <w:rsid w:val="00856A68"/>
    <w:rsid w:val="00880B30"/>
    <w:rsid w:val="00884F39"/>
    <w:rsid w:val="0089623E"/>
    <w:rsid w:val="008A6EA2"/>
    <w:rsid w:val="008B4B2E"/>
    <w:rsid w:val="008B5DBF"/>
    <w:rsid w:val="008C1DD2"/>
    <w:rsid w:val="008C5BF4"/>
    <w:rsid w:val="008C7468"/>
    <w:rsid w:val="008D702F"/>
    <w:rsid w:val="008E657B"/>
    <w:rsid w:val="008E664B"/>
    <w:rsid w:val="008E67D7"/>
    <w:rsid w:val="008F0B65"/>
    <w:rsid w:val="009040F7"/>
    <w:rsid w:val="00910051"/>
    <w:rsid w:val="00910FA1"/>
    <w:rsid w:val="00910FC8"/>
    <w:rsid w:val="0091284E"/>
    <w:rsid w:val="00947275"/>
    <w:rsid w:val="00952C63"/>
    <w:rsid w:val="0095399E"/>
    <w:rsid w:val="00955685"/>
    <w:rsid w:val="009610CA"/>
    <w:rsid w:val="00964715"/>
    <w:rsid w:val="00970757"/>
    <w:rsid w:val="009725FC"/>
    <w:rsid w:val="00977799"/>
    <w:rsid w:val="00981767"/>
    <w:rsid w:val="009827E6"/>
    <w:rsid w:val="00985D0E"/>
    <w:rsid w:val="009864D0"/>
    <w:rsid w:val="009868F9"/>
    <w:rsid w:val="00986971"/>
    <w:rsid w:val="00995F16"/>
    <w:rsid w:val="009A243C"/>
    <w:rsid w:val="009A6274"/>
    <w:rsid w:val="009B3432"/>
    <w:rsid w:val="009B7097"/>
    <w:rsid w:val="009B7545"/>
    <w:rsid w:val="009B77A5"/>
    <w:rsid w:val="009C17F2"/>
    <w:rsid w:val="009C69BB"/>
    <w:rsid w:val="009C6BD9"/>
    <w:rsid w:val="009E1349"/>
    <w:rsid w:val="00A07CC9"/>
    <w:rsid w:val="00A11E29"/>
    <w:rsid w:val="00A144C6"/>
    <w:rsid w:val="00A22481"/>
    <w:rsid w:val="00A267B5"/>
    <w:rsid w:val="00A27658"/>
    <w:rsid w:val="00A34280"/>
    <w:rsid w:val="00A438B0"/>
    <w:rsid w:val="00A45F70"/>
    <w:rsid w:val="00A542A1"/>
    <w:rsid w:val="00A557BB"/>
    <w:rsid w:val="00A64ED0"/>
    <w:rsid w:val="00A72CB6"/>
    <w:rsid w:val="00A865E1"/>
    <w:rsid w:val="00A93D46"/>
    <w:rsid w:val="00A94F59"/>
    <w:rsid w:val="00A95968"/>
    <w:rsid w:val="00AA565F"/>
    <w:rsid w:val="00AC1244"/>
    <w:rsid w:val="00AC36FD"/>
    <w:rsid w:val="00AC5EA6"/>
    <w:rsid w:val="00AD1FD7"/>
    <w:rsid w:val="00AD3361"/>
    <w:rsid w:val="00AD4848"/>
    <w:rsid w:val="00AD7A62"/>
    <w:rsid w:val="00AE4D52"/>
    <w:rsid w:val="00AF37DE"/>
    <w:rsid w:val="00AF7DBC"/>
    <w:rsid w:val="00B073E2"/>
    <w:rsid w:val="00B24836"/>
    <w:rsid w:val="00B30313"/>
    <w:rsid w:val="00B3390B"/>
    <w:rsid w:val="00B54AEF"/>
    <w:rsid w:val="00B55938"/>
    <w:rsid w:val="00B55989"/>
    <w:rsid w:val="00B62753"/>
    <w:rsid w:val="00B74D84"/>
    <w:rsid w:val="00B83520"/>
    <w:rsid w:val="00B87D16"/>
    <w:rsid w:val="00B962B8"/>
    <w:rsid w:val="00BA12AE"/>
    <w:rsid w:val="00BB36DB"/>
    <w:rsid w:val="00BB498E"/>
    <w:rsid w:val="00BD423E"/>
    <w:rsid w:val="00BD45D9"/>
    <w:rsid w:val="00BD4893"/>
    <w:rsid w:val="00BD7533"/>
    <w:rsid w:val="00BE744C"/>
    <w:rsid w:val="00BF534C"/>
    <w:rsid w:val="00C06D8A"/>
    <w:rsid w:val="00C20D3A"/>
    <w:rsid w:val="00C243DD"/>
    <w:rsid w:val="00C34F57"/>
    <w:rsid w:val="00C42387"/>
    <w:rsid w:val="00C429A2"/>
    <w:rsid w:val="00C509BE"/>
    <w:rsid w:val="00C545D3"/>
    <w:rsid w:val="00C61A3C"/>
    <w:rsid w:val="00C742CC"/>
    <w:rsid w:val="00C81C23"/>
    <w:rsid w:val="00C905A5"/>
    <w:rsid w:val="00CA62D3"/>
    <w:rsid w:val="00CB4023"/>
    <w:rsid w:val="00CB5EAB"/>
    <w:rsid w:val="00CB7E03"/>
    <w:rsid w:val="00CC70CA"/>
    <w:rsid w:val="00CF4A23"/>
    <w:rsid w:val="00D108C5"/>
    <w:rsid w:val="00D170A8"/>
    <w:rsid w:val="00D17E47"/>
    <w:rsid w:val="00D2438B"/>
    <w:rsid w:val="00D32BD3"/>
    <w:rsid w:val="00D33064"/>
    <w:rsid w:val="00D42382"/>
    <w:rsid w:val="00D540A7"/>
    <w:rsid w:val="00D62274"/>
    <w:rsid w:val="00D82636"/>
    <w:rsid w:val="00DD31C7"/>
    <w:rsid w:val="00DD645B"/>
    <w:rsid w:val="00DE2964"/>
    <w:rsid w:val="00DE57C0"/>
    <w:rsid w:val="00DE632F"/>
    <w:rsid w:val="00E020CB"/>
    <w:rsid w:val="00E022B7"/>
    <w:rsid w:val="00E127C6"/>
    <w:rsid w:val="00E235F4"/>
    <w:rsid w:val="00E23791"/>
    <w:rsid w:val="00E4077A"/>
    <w:rsid w:val="00E573CF"/>
    <w:rsid w:val="00E6372B"/>
    <w:rsid w:val="00E65B3F"/>
    <w:rsid w:val="00E6660B"/>
    <w:rsid w:val="00EB196B"/>
    <w:rsid w:val="00EB4557"/>
    <w:rsid w:val="00EC0BBE"/>
    <w:rsid w:val="00EC38B0"/>
    <w:rsid w:val="00EC526B"/>
    <w:rsid w:val="00EC58AE"/>
    <w:rsid w:val="00EC5A5F"/>
    <w:rsid w:val="00F02387"/>
    <w:rsid w:val="00F2253A"/>
    <w:rsid w:val="00F24044"/>
    <w:rsid w:val="00F27DCA"/>
    <w:rsid w:val="00F30821"/>
    <w:rsid w:val="00F311F9"/>
    <w:rsid w:val="00F50536"/>
    <w:rsid w:val="00F572D1"/>
    <w:rsid w:val="00F573A1"/>
    <w:rsid w:val="00F7182A"/>
    <w:rsid w:val="00F765E4"/>
    <w:rsid w:val="00F82B69"/>
    <w:rsid w:val="00F923B1"/>
    <w:rsid w:val="00FC5DCF"/>
    <w:rsid w:val="00FD155E"/>
    <w:rsid w:val="00FE1595"/>
    <w:rsid w:val="00FE1BAA"/>
    <w:rsid w:val="00FF0E3D"/>
    <w:rsid w:val="00FF2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AC3C"/>
  <w15:docId w15:val="{B071518F-484E-47BE-9860-002A0FE9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D0"/>
  </w:style>
  <w:style w:type="paragraph" w:styleId="Footer">
    <w:name w:val="footer"/>
    <w:basedOn w:val="Normal"/>
    <w:link w:val="FooterChar"/>
    <w:uiPriority w:val="99"/>
    <w:unhideWhenUsed/>
    <w:rsid w:val="00A64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D0"/>
  </w:style>
  <w:style w:type="paragraph" w:styleId="ListParagraph">
    <w:name w:val="List Paragraph"/>
    <w:basedOn w:val="Normal"/>
    <w:uiPriority w:val="34"/>
    <w:qFormat/>
    <w:rsid w:val="00F02387"/>
    <w:pPr>
      <w:ind w:left="720"/>
      <w:contextualSpacing/>
    </w:pPr>
  </w:style>
  <w:style w:type="table" w:styleId="TableGrid">
    <w:name w:val="Table Grid"/>
    <w:basedOn w:val="TableNormal"/>
    <w:uiPriority w:val="39"/>
    <w:rsid w:val="00F0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0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B7"/>
    <w:rPr>
      <w:rFonts w:ascii="Segoe UI" w:hAnsi="Segoe UI" w:cs="Segoe UI"/>
      <w:sz w:val="18"/>
      <w:szCs w:val="18"/>
    </w:rPr>
  </w:style>
  <w:style w:type="paragraph" w:customStyle="1" w:styleId="1bodycopy">
    <w:name w:val="1 body copy"/>
    <w:basedOn w:val="Normal"/>
    <w:link w:val="1bodycopyChar"/>
    <w:qFormat/>
    <w:rsid w:val="00141368"/>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141368"/>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C854-E25B-461B-BC2D-6A8E74BB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Discovery School, The</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pullen</dc:creator>
  <cp:lastModifiedBy>EISU1</cp:lastModifiedBy>
  <cp:revision>4</cp:revision>
  <cp:lastPrinted>2019-11-08T13:51:00Z</cp:lastPrinted>
  <dcterms:created xsi:type="dcterms:W3CDTF">2020-12-06T10:08:00Z</dcterms:created>
  <dcterms:modified xsi:type="dcterms:W3CDTF">2020-12-06T10:48:00Z</dcterms:modified>
</cp:coreProperties>
</file>